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F389" w14:textId="473F0829" w:rsidR="007159DF" w:rsidRPr="00487962" w:rsidRDefault="006210C6" w:rsidP="00115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962">
        <w:rPr>
          <w:rFonts w:ascii="Times New Roman" w:hAnsi="Times New Roman" w:cs="Times New Roman"/>
          <w:b/>
          <w:sz w:val="32"/>
          <w:szCs w:val="32"/>
        </w:rPr>
        <w:t>KASP and PVP</w:t>
      </w:r>
      <w:r w:rsidR="00765AF7" w:rsidRPr="00487962">
        <w:rPr>
          <w:rFonts w:ascii="Times New Roman" w:hAnsi="Times New Roman" w:cs="Times New Roman"/>
          <w:b/>
          <w:sz w:val="32"/>
          <w:szCs w:val="32"/>
        </w:rPr>
        <w:t xml:space="preserve"> panels</w:t>
      </w:r>
    </w:p>
    <w:p w14:paraId="6F66BDDA" w14:textId="33464060" w:rsidR="00A02E61" w:rsidRPr="00487962" w:rsidRDefault="00765AF7" w:rsidP="00115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962">
        <w:rPr>
          <w:rFonts w:ascii="Times New Roman" w:hAnsi="Times New Roman" w:cs="Times New Roman"/>
          <w:b/>
          <w:sz w:val="32"/>
          <w:szCs w:val="32"/>
        </w:rPr>
        <w:t>Growth Habit Prediction</w:t>
      </w:r>
    </w:p>
    <w:p w14:paraId="3E80756F" w14:textId="77777777" w:rsidR="007159DF" w:rsidRPr="00487962" w:rsidRDefault="007159DF" w:rsidP="00115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25F2AC" w14:textId="77777777" w:rsidR="007159DF" w:rsidRPr="00487962" w:rsidRDefault="007159DF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 w:rsidRPr="00487962">
        <w:rPr>
          <w:rFonts w:ascii="Times New Roman" w:hAnsi="Times New Roman" w:cs="Times New Roman"/>
        </w:rPr>
        <w:t>Javier Hernandez, Tanya Filichkin, Scott Fisk, Laura Helgerson, and Patrick Hayes</w:t>
      </w:r>
    </w:p>
    <w:p w14:paraId="07DBA381" w14:textId="3E85048F" w:rsidR="007159DF" w:rsidRPr="00487962" w:rsidRDefault="007159DF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 w:rsidRPr="00487962">
        <w:rPr>
          <w:rFonts w:ascii="Times New Roman" w:hAnsi="Times New Roman" w:cs="Times New Roman"/>
        </w:rPr>
        <w:t>Barley</w:t>
      </w:r>
      <w:r w:rsidR="00072EC1" w:rsidRPr="00487962">
        <w:rPr>
          <w:rFonts w:ascii="Times New Roman" w:hAnsi="Times New Roman" w:cs="Times New Roman"/>
        </w:rPr>
        <w:t xml:space="preserve"> Project</w:t>
      </w:r>
      <w:r w:rsidRPr="00487962">
        <w:rPr>
          <w:rFonts w:ascii="Times New Roman" w:hAnsi="Times New Roman" w:cs="Times New Roman"/>
        </w:rPr>
        <w:t>. Oregon State University. Corvallis, Oregon, USA.</w:t>
      </w:r>
    </w:p>
    <w:p w14:paraId="100CC070" w14:textId="543F3E09" w:rsidR="0062012F" w:rsidRPr="00487962" w:rsidRDefault="0062012F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</w:p>
    <w:p w14:paraId="193BC5B3" w14:textId="0349AEC5" w:rsidR="0062012F" w:rsidRPr="00487962" w:rsidRDefault="0062012F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 w:rsidRPr="00487962">
        <w:rPr>
          <w:rFonts w:ascii="Times New Roman" w:hAnsi="Times New Roman" w:cs="Times New Roman"/>
        </w:rPr>
        <w:t xml:space="preserve">Cooperators: Jason Fiedler and </w:t>
      </w:r>
      <w:r w:rsidR="0039164F" w:rsidRPr="00487962">
        <w:rPr>
          <w:rFonts w:ascii="Times New Roman" w:hAnsi="Times New Roman" w:cs="Times New Roman"/>
        </w:rPr>
        <w:t>Mary Osenga, USDA/ARS. Fargo, North Dakota, USA.</w:t>
      </w:r>
    </w:p>
    <w:p w14:paraId="101C3860" w14:textId="77777777" w:rsidR="00115B1E" w:rsidRPr="00487962" w:rsidRDefault="00115B1E" w:rsidP="00115B1E">
      <w:pPr>
        <w:pStyle w:val="BodyText"/>
        <w:spacing w:before="0" w:after="0"/>
        <w:rPr>
          <w:rStyle w:val="Strong"/>
          <w:rFonts w:ascii="Times New Roman" w:hAnsi="Times New Roman" w:cs="Times New Roman"/>
          <w:i/>
          <w:iCs/>
        </w:rPr>
      </w:pPr>
    </w:p>
    <w:p w14:paraId="55D5174D" w14:textId="7FD00BAA" w:rsidR="00A02E61" w:rsidRPr="00487962" w:rsidRDefault="00A02E61" w:rsidP="00501CA8">
      <w:pPr>
        <w:pStyle w:val="BodyText"/>
        <w:spacing w:before="0" w:after="0"/>
        <w:rPr>
          <w:rStyle w:val="Strong"/>
          <w:rFonts w:ascii="Times New Roman" w:hAnsi="Times New Roman" w:cs="Times New Roman"/>
          <w:i/>
          <w:iCs/>
        </w:rPr>
      </w:pPr>
      <w:r w:rsidRPr="00487962">
        <w:rPr>
          <w:rStyle w:val="Strong"/>
          <w:rFonts w:ascii="Times New Roman" w:hAnsi="Times New Roman" w:cs="Times New Roman"/>
          <w:i/>
          <w:iCs/>
        </w:rPr>
        <w:t>Intent and purpose:</w:t>
      </w:r>
    </w:p>
    <w:p w14:paraId="08F24BA0" w14:textId="1EDFD9E7" w:rsidR="006210C6" w:rsidRPr="00487962" w:rsidRDefault="00A02E61" w:rsidP="006210C6">
      <w:pPr>
        <w:pStyle w:val="BodyText"/>
        <w:spacing w:before="0" w:after="0"/>
        <w:rPr>
          <w:rStyle w:val="Strong"/>
          <w:rFonts w:ascii="Times New Roman" w:hAnsi="Times New Roman" w:cs="Times New Roman"/>
          <w:b w:val="0"/>
          <w:bCs w:val="0"/>
        </w:rPr>
      </w:pPr>
      <w:r w:rsidRPr="00487962">
        <w:rPr>
          <w:rStyle w:val="Strong"/>
          <w:rFonts w:ascii="Times New Roman" w:hAnsi="Times New Roman" w:cs="Times New Roman"/>
          <w:b w:val="0"/>
          <w:bCs w:val="0"/>
        </w:rPr>
        <w:t>Th</w:t>
      </w:r>
      <w:r w:rsidR="006210C6" w:rsidRPr="00487962">
        <w:rPr>
          <w:rStyle w:val="Strong"/>
          <w:rFonts w:ascii="Times New Roman" w:hAnsi="Times New Roman" w:cs="Times New Roman"/>
          <w:b w:val="0"/>
          <w:bCs w:val="0"/>
        </w:rPr>
        <w:t xml:space="preserve">e purpose of this report is to summarize the development, implementation, and analysis of molecular markers targeting key genes associated with vernalization and photoperiod sensitivity </w:t>
      </w:r>
      <w:r w:rsidR="009459A8" w:rsidRPr="00487962">
        <w:rPr>
          <w:rStyle w:val="Strong"/>
          <w:rFonts w:ascii="Times New Roman" w:hAnsi="Times New Roman" w:cs="Times New Roman"/>
          <w:b w:val="0"/>
          <w:bCs w:val="0"/>
        </w:rPr>
        <w:t>to</w:t>
      </w:r>
      <w:r w:rsidR="00765AF7" w:rsidRPr="00487962">
        <w:rPr>
          <w:rStyle w:val="Strong"/>
          <w:rFonts w:ascii="Times New Roman" w:hAnsi="Times New Roman" w:cs="Times New Roman"/>
          <w:b w:val="0"/>
          <w:bCs w:val="0"/>
        </w:rPr>
        <w:t xml:space="preserve"> predict growth </w:t>
      </w:r>
      <w:r w:rsidR="009459A8" w:rsidRPr="00487962">
        <w:rPr>
          <w:rStyle w:val="Strong"/>
          <w:rFonts w:ascii="Times New Roman" w:hAnsi="Times New Roman" w:cs="Times New Roman"/>
          <w:b w:val="0"/>
          <w:bCs w:val="0"/>
        </w:rPr>
        <w:t xml:space="preserve">habit (e.g., spring, facultative, or winter) </w:t>
      </w:r>
      <w:r w:rsidR="006210C6" w:rsidRPr="00487962">
        <w:rPr>
          <w:rStyle w:val="Strong"/>
          <w:rFonts w:ascii="Times New Roman" w:hAnsi="Times New Roman" w:cs="Times New Roman"/>
          <w:b w:val="0"/>
          <w:bCs w:val="0"/>
        </w:rPr>
        <w:t xml:space="preserve">in barley. </w:t>
      </w:r>
    </w:p>
    <w:p w14:paraId="66C6BF83" w14:textId="356A150D" w:rsidR="006210C6" w:rsidRDefault="006210C6" w:rsidP="00501CA8">
      <w:pPr>
        <w:pStyle w:val="BodyText"/>
        <w:spacing w:before="0" w:after="0"/>
        <w:rPr>
          <w:rStyle w:val="Strong"/>
          <w:rFonts w:ascii="Times New Roman" w:hAnsi="Times New Roman" w:cs="Times New Roman"/>
          <w:b w:val="0"/>
          <w:bCs w:val="0"/>
        </w:rPr>
      </w:pPr>
    </w:p>
    <w:p w14:paraId="0FB5720E" w14:textId="77777777" w:rsidR="000A104E" w:rsidRPr="00487962" w:rsidRDefault="000A104E" w:rsidP="000A104E">
      <w:pPr>
        <w:pStyle w:val="BodyText"/>
        <w:spacing w:before="0" w:after="0"/>
        <w:rPr>
          <w:rFonts w:ascii="Times New Roman" w:hAnsi="Times New Roman" w:cs="Times New Roman"/>
        </w:rPr>
      </w:pPr>
      <w:r w:rsidRPr="00487962">
        <w:rPr>
          <w:rFonts w:ascii="Times New Roman" w:hAnsi="Times New Roman" w:cs="Times New Roman"/>
          <w:b/>
          <w:bCs/>
          <w:i/>
          <w:iCs/>
        </w:rPr>
        <w:t>All data:</w:t>
      </w:r>
      <w:r w:rsidRPr="00487962">
        <w:rPr>
          <w:rFonts w:ascii="Times New Roman" w:hAnsi="Times New Roman" w:cs="Times New Roman"/>
        </w:rPr>
        <w:t xml:space="preserve"> </w:t>
      </w:r>
    </w:p>
    <w:p w14:paraId="3EE54001" w14:textId="77777777" w:rsidR="000A104E" w:rsidRPr="00487962" w:rsidRDefault="000A104E" w:rsidP="000A104E">
      <w:pPr>
        <w:pStyle w:val="BodyText"/>
        <w:spacing w:before="0" w:after="0"/>
        <w:rPr>
          <w:rFonts w:ascii="Times New Roman" w:hAnsi="Times New Roman" w:cs="Times New Roman"/>
        </w:rPr>
      </w:pPr>
      <w:r w:rsidRPr="00487962">
        <w:rPr>
          <w:rFonts w:ascii="Times New Roman" w:hAnsi="Times New Roman" w:cs="Times New Roman"/>
        </w:rPr>
        <w:t xml:space="preserve">Please see </w:t>
      </w:r>
      <w:hyperlink r:id="rId8" w:history="1">
        <w:r w:rsidRPr="00487962">
          <w:rPr>
            <w:rStyle w:val="Hyperlink"/>
            <w:rFonts w:ascii="Times New Roman" w:hAnsi="Times New Roman" w:cs="Times New Roman"/>
          </w:rPr>
          <w:t>https://barleyworld.org/low-temperature</w:t>
        </w:r>
      </w:hyperlink>
    </w:p>
    <w:p w14:paraId="41B6750E" w14:textId="77777777" w:rsidR="000A104E" w:rsidRPr="00487962" w:rsidRDefault="000A104E" w:rsidP="00501CA8">
      <w:pPr>
        <w:pStyle w:val="BodyText"/>
        <w:spacing w:before="0" w:after="0"/>
        <w:rPr>
          <w:rStyle w:val="Strong"/>
          <w:rFonts w:ascii="Times New Roman" w:hAnsi="Times New Roman" w:cs="Times New Roman"/>
          <w:b w:val="0"/>
          <w:bCs w:val="0"/>
        </w:rPr>
      </w:pPr>
    </w:p>
    <w:p w14:paraId="25AB6A4E" w14:textId="1C0062A5" w:rsidR="00501CA8" w:rsidRPr="00487962" w:rsidRDefault="00501CA8" w:rsidP="00501CA8">
      <w:pPr>
        <w:pStyle w:val="BodyText"/>
        <w:spacing w:before="0" w:after="0"/>
        <w:rPr>
          <w:rStyle w:val="Strong"/>
          <w:rFonts w:ascii="Times New Roman" w:hAnsi="Times New Roman" w:cs="Times New Roman"/>
          <w:i/>
          <w:iCs/>
        </w:rPr>
      </w:pPr>
      <w:r w:rsidRPr="00487962">
        <w:rPr>
          <w:rStyle w:val="Strong"/>
          <w:rFonts w:ascii="Times New Roman" w:hAnsi="Times New Roman" w:cs="Times New Roman"/>
          <w:i/>
          <w:iCs/>
        </w:rPr>
        <w:t>Germplasm:</w:t>
      </w:r>
    </w:p>
    <w:p w14:paraId="4685E501" w14:textId="04072D25" w:rsidR="003D22FF" w:rsidRPr="00487962" w:rsidRDefault="00FE7AA4" w:rsidP="002B4555">
      <w:pPr>
        <w:pStyle w:val="BodyText"/>
        <w:spacing w:before="0" w:after="0"/>
        <w:rPr>
          <w:rFonts w:ascii="Times New Roman" w:hAnsi="Times New Roman" w:cs="Times New Roman"/>
        </w:rPr>
      </w:pPr>
      <w:r w:rsidRPr="00487962">
        <w:rPr>
          <w:rStyle w:val="Strong"/>
          <w:rFonts w:ascii="Times New Roman" w:hAnsi="Times New Roman" w:cs="Times New Roman"/>
          <w:b w:val="0"/>
        </w:rPr>
        <w:t xml:space="preserve">The </w:t>
      </w:r>
      <w:r w:rsidR="006210C6" w:rsidRPr="00487962">
        <w:rPr>
          <w:rStyle w:val="Strong"/>
          <w:rFonts w:ascii="Times New Roman" w:hAnsi="Times New Roman" w:cs="Times New Roman"/>
          <w:b w:val="0"/>
        </w:rPr>
        <w:t>KASP</w:t>
      </w:r>
      <w:r w:rsidR="00501CA8" w:rsidRPr="00487962">
        <w:rPr>
          <w:rStyle w:val="Strong"/>
          <w:rFonts w:ascii="Times New Roman" w:hAnsi="Times New Roman" w:cs="Times New Roman"/>
          <w:b w:val="0"/>
        </w:rPr>
        <w:t xml:space="preserve"> </w:t>
      </w:r>
      <w:r w:rsidR="009459A8" w:rsidRPr="00487962">
        <w:rPr>
          <w:rStyle w:val="Strong"/>
          <w:rFonts w:ascii="Times New Roman" w:hAnsi="Times New Roman" w:cs="Times New Roman"/>
          <w:b w:val="0"/>
        </w:rPr>
        <w:t>(</w:t>
      </w:r>
      <w:proofErr w:type="spellStart"/>
      <w:r w:rsidR="009459A8" w:rsidRPr="00487962">
        <w:rPr>
          <w:rStyle w:val="Strong"/>
          <w:rFonts w:ascii="Times New Roman" w:hAnsi="Times New Roman" w:cs="Times New Roman"/>
          <w:b w:val="0"/>
        </w:rPr>
        <w:t>K</w:t>
      </w:r>
      <w:r w:rsidR="003D22FF" w:rsidRPr="00487962">
        <w:rPr>
          <w:rStyle w:val="Strong"/>
          <w:rFonts w:ascii="Times New Roman" w:hAnsi="Times New Roman" w:cs="Times New Roman"/>
          <w:b w:val="0"/>
        </w:rPr>
        <w:t>ompetitive</w:t>
      </w:r>
      <w:proofErr w:type="spellEnd"/>
      <w:r w:rsidR="003D22FF" w:rsidRPr="00487962">
        <w:rPr>
          <w:rStyle w:val="Strong"/>
          <w:rFonts w:ascii="Times New Roman" w:hAnsi="Times New Roman" w:cs="Times New Roman"/>
          <w:b w:val="0"/>
        </w:rPr>
        <w:t xml:space="preserve"> Allele Specific PCR) </w:t>
      </w:r>
      <w:r w:rsidR="00501CA8" w:rsidRPr="00487962">
        <w:rPr>
          <w:rStyle w:val="Strong"/>
          <w:rFonts w:ascii="Times New Roman" w:hAnsi="Times New Roman" w:cs="Times New Roman"/>
          <w:b w:val="0"/>
        </w:rPr>
        <w:t>panel is a</w:t>
      </w:r>
      <w:r w:rsidR="00501CA8" w:rsidRPr="00487962">
        <w:rPr>
          <w:rStyle w:val="Strong"/>
          <w:rFonts w:ascii="Times New Roman" w:hAnsi="Times New Roman" w:cs="Times New Roman"/>
          <w:i/>
          <w:iCs/>
        </w:rPr>
        <w:t xml:space="preserve"> </w:t>
      </w:r>
      <w:r w:rsidR="00501CA8" w:rsidRPr="00487962">
        <w:rPr>
          <w:rFonts w:ascii="Times New Roman" w:hAnsi="Times New Roman" w:cs="Times New Roman"/>
        </w:rPr>
        <w:t xml:space="preserve">germplasm array of </w:t>
      </w:r>
      <w:r w:rsidR="006210C6" w:rsidRPr="00487962">
        <w:rPr>
          <w:rFonts w:ascii="Times New Roman" w:hAnsi="Times New Roman" w:cs="Times New Roman"/>
        </w:rPr>
        <w:t xml:space="preserve">95 </w:t>
      </w:r>
      <w:r w:rsidR="009459A8" w:rsidRPr="00487962">
        <w:rPr>
          <w:rFonts w:ascii="Times New Roman" w:hAnsi="Times New Roman" w:cs="Times New Roman"/>
        </w:rPr>
        <w:t>accessions representing s</w:t>
      </w:r>
      <w:r w:rsidR="006210C6" w:rsidRPr="00487962">
        <w:rPr>
          <w:rFonts w:ascii="Times New Roman" w:hAnsi="Times New Roman" w:cs="Times New Roman"/>
        </w:rPr>
        <w:t xml:space="preserve">pring, </w:t>
      </w:r>
      <w:r w:rsidR="009459A8" w:rsidRPr="00487962">
        <w:rPr>
          <w:rFonts w:ascii="Times New Roman" w:hAnsi="Times New Roman" w:cs="Times New Roman"/>
        </w:rPr>
        <w:t>f</w:t>
      </w:r>
      <w:r w:rsidR="006210C6" w:rsidRPr="00487962">
        <w:rPr>
          <w:rFonts w:ascii="Times New Roman" w:hAnsi="Times New Roman" w:cs="Times New Roman"/>
        </w:rPr>
        <w:t xml:space="preserve">acultative and </w:t>
      </w:r>
      <w:r w:rsidR="009459A8" w:rsidRPr="00487962">
        <w:rPr>
          <w:rFonts w:ascii="Times New Roman" w:hAnsi="Times New Roman" w:cs="Times New Roman"/>
        </w:rPr>
        <w:t>w</w:t>
      </w:r>
      <w:r w:rsidR="00005377" w:rsidRPr="00487962">
        <w:rPr>
          <w:rFonts w:ascii="Times New Roman" w:hAnsi="Times New Roman" w:cs="Times New Roman"/>
        </w:rPr>
        <w:t xml:space="preserve">inter </w:t>
      </w:r>
      <w:r w:rsidR="009459A8" w:rsidRPr="00487962">
        <w:rPr>
          <w:rFonts w:ascii="Times New Roman" w:hAnsi="Times New Roman" w:cs="Times New Roman"/>
        </w:rPr>
        <w:t>growth habit</w:t>
      </w:r>
      <w:r w:rsidR="001F2548">
        <w:rPr>
          <w:rFonts w:ascii="Times New Roman" w:hAnsi="Times New Roman" w:cs="Times New Roman"/>
        </w:rPr>
        <w:t xml:space="preserve">. </w:t>
      </w:r>
      <w:r w:rsidR="009459A8" w:rsidRPr="00487962">
        <w:rPr>
          <w:rFonts w:ascii="Times New Roman" w:hAnsi="Times New Roman" w:cs="Times New Roman"/>
        </w:rPr>
        <w:t xml:space="preserve"> Entries in the panel are de</w:t>
      </w:r>
      <w:r w:rsidR="00005377" w:rsidRPr="00487962">
        <w:rPr>
          <w:rFonts w:ascii="Times New Roman" w:hAnsi="Times New Roman" w:cs="Times New Roman"/>
        </w:rPr>
        <w:t>rived from different sources</w:t>
      </w:r>
      <w:r w:rsidR="009459A8" w:rsidRPr="00487962">
        <w:rPr>
          <w:rFonts w:ascii="Times New Roman" w:hAnsi="Times New Roman" w:cs="Times New Roman"/>
        </w:rPr>
        <w:t xml:space="preserve">: </w:t>
      </w:r>
      <w:r w:rsidR="00005377" w:rsidRPr="00487962">
        <w:rPr>
          <w:rFonts w:ascii="Times New Roman" w:hAnsi="Times New Roman" w:cs="Times New Roman"/>
        </w:rPr>
        <w:t xml:space="preserve">12 have been widely described in literature, 33 </w:t>
      </w:r>
      <w:r w:rsidR="009459A8" w:rsidRPr="00487962">
        <w:rPr>
          <w:rFonts w:ascii="Times New Roman" w:hAnsi="Times New Roman" w:cs="Times New Roman"/>
        </w:rPr>
        <w:t xml:space="preserve">were selected based on </w:t>
      </w:r>
      <w:r w:rsidR="00765AF7" w:rsidRPr="00487962">
        <w:rPr>
          <w:rFonts w:ascii="Times New Roman" w:hAnsi="Times New Roman" w:cs="Times New Roman"/>
        </w:rPr>
        <w:t>Muñoz-Amatriaín</w:t>
      </w:r>
      <w:r w:rsidR="00E72268" w:rsidRPr="00487962">
        <w:rPr>
          <w:rFonts w:ascii="Times New Roman" w:hAnsi="Times New Roman" w:cs="Times New Roman"/>
        </w:rPr>
        <w:t xml:space="preserve"> et al</w:t>
      </w:r>
      <w:r w:rsidR="009459A8" w:rsidRPr="00487962">
        <w:rPr>
          <w:rFonts w:ascii="Times New Roman" w:hAnsi="Times New Roman" w:cs="Times New Roman"/>
        </w:rPr>
        <w:t>. (</w:t>
      </w:r>
      <w:r w:rsidR="00E72268" w:rsidRPr="00487962">
        <w:rPr>
          <w:rFonts w:ascii="Times New Roman" w:hAnsi="Times New Roman" w:cs="Times New Roman"/>
        </w:rPr>
        <w:t>2020</w:t>
      </w:r>
      <w:r w:rsidR="009459A8" w:rsidRPr="00487962">
        <w:rPr>
          <w:rFonts w:ascii="Times New Roman" w:hAnsi="Times New Roman" w:cs="Times New Roman"/>
        </w:rPr>
        <w:t>)</w:t>
      </w:r>
      <w:r w:rsidR="002B4555" w:rsidRPr="00487962">
        <w:rPr>
          <w:rFonts w:ascii="Times New Roman" w:hAnsi="Times New Roman" w:cs="Times New Roman"/>
        </w:rPr>
        <w:t xml:space="preserve">, 39 </w:t>
      </w:r>
      <w:r w:rsidR="009459A8" w:rsidRPr="00487962">
        <w:rPr>
          <w:rFonts w:ascii="Times New Roman" w:hAnsi="Times New Roman" w:cs="Times New Roman"/>
        </w:rPr>
        <w:t xml:space="preserve">are </w:t>
      </w:r>
      <w:r w:rsidR="002B4555" w:rsidRPr="00487962">
        <w:rPr>
          <w:rFonts w:ascii="Times New Roman" w:hAnsi="Times New Roman" w:cs="Times New Roman"/>
        </w:rPr>
        <w:t xml:space="preserve">from </w:t>
      </w:r>
      <w:r w:rsidR="009459A8" w:rsidRPr="00487962">
        <w:rPr>
          <w:rFonts w:ascii="Times New Roman" w:hAnsi="Times New Roman" w:cs="Times New Roman"/>
        </w:rPr>
        <w:t xml:space="preserve">the </w:t>
      </w:r>
      <w:r w:rsidR="002B4555" w:rsidRPr="00487962">
        <w:rPr>
          <w:rFonts w:ascii="Times New Roman" w:hAnsi="Times New Roman" w:cs="Times New Roman"/>
        </w:rPr>
        <w:t xml:space="preserve">OSU </w:t>
      </w:r>
      <w:r w:rsidR="009459A8" w:rsidRPr="00487962">
        <w:rPr>
          <w:rFonts w:ascii="Times New Roman" w:hAnsi="Times New Roman" w:cs="Times New Roman"/>
        </w:rPr>
        <w:t xml:space="preserve">covered malting barley breeding </w:t>
      </w:r>
      <w:r w:rsidR="002B4555" w:rsidRPr="00487962">
        <w:rPr>
          <w:rFonts w:ascii="Times New Roman" w:hAnsi="Times New Roman" w:cs="Times New Roman"/>
        </w:rPr>
        <w:t xml:space="preserve">program and 11 </w:t>
      </w:r>
      <w:r w:rsidR="009459A8" w:rsidRPr="00487962">
        <w:rPr>
          <w:rFonts w:ascii="Times New Roman" w:hAnsi="Times New Roman" w:cs="Times New Roman"/>
        </w:rPr>
        <w:t xml:space="preserve">are </w:t>
      </w:r>
      <w:r w:rsidR="002B4555" w:rsidRPr="00487962">
        <w:rPr>
          <w:rFonts w:ascii="Times New Roman" w:hAnsi="Times New Roman" w:cs="Times New Roman"/>
        </w:rPr>
        <w:t xml:space="preserve">from </w:t>
      </w:r>
      <w:r w:rsidR="009459A8" w:rsidRPr="00487962">
        <w:rPr>
          <w:rFonts w:ascii="Times New Roman" w:hAnsi="Times New Roman" w:cs="Times New Roman"/>
        </w:rPr>
        <w:t xml:space="preserve">the OSU </w:t>
      </w:r>
      <w:r w:rsidR="002B4555" w:rsidRPr="00487962">
        <w:rPr>
          <w:rFonts w:ascii="Times New Roman" w:hAnsi="Times New Roman" w:cs="Times New Roman"/>
        </w:rPr>
        <w:t xml:space="preserve">OREI </w:t>
      </w:r>
      <w:r w:rsidR="009459A8" w:rsidRPr="00487962">
        <w:rPr>
          <w:rFonts w:ascii="Times New Roman" w:hAnsi="Times New Roman" w:cs="Times New Roman"/>
        </w:rPr>
        <w:t xml:space="preserve">naked diversity panel. </w:t>
      </w:r>
    </w:p>
    <w:p w14:paraId="35000A5B" w14:textId="77777777" w:rsidR="0062012F" w:rsidRPr="00487962" w:rsidRDefault="0062012F" w:rsidP="002B4555">
      <w:pPr>
        <w:pStyle w:val="BodyText"/>
        <w:spacing w:before="0" w:after="0"/>
        <w:rPr>
          <w:rFonts w:ascii="Times New Roman" w:hAnsi="Times New Roman" w:cs="Times New Roman"/>
        </w:rPr>
      </w:pPr>
    </w:p>
    <w:p w14:paraId="7F3429C9" w14:textId="5B7F5845" w:rsidR="00FE7AA4" w:rsidRPr="00487962" w:rsidRDefault="002B4555" w:rsidP="002B4555">
      <w:pPr>
        <w:pStyle w:val="BodyText"/>
        <w:spacing w:before="0" w:after="0"/>
        <w:rPr>
          <w:rFonts w:ascii="Times New Roman" w:hAnsi="Times New Roman" w:cs="Times New Roman"/>
        </w:rPr>
      </w:pPr>
      <w:r w:rsidRPr="00487962">
        <w:rPr>
          <w:rFonts w:ascii="Times New Roman" w:hAnsi="Times New Roman" w:cs="Times New Roman"/>
        </w:rPr>
        <w:t xml:space="preserve">The PVP </w:t>
      </w:r>
      <w:r w:rsidR="003D22FF" w:rsidRPr="00487962">
        <w:rPr>
          <w:rFonts w:ascii="Times New Roman" w:hAnsi="Times New Roman" w:cs="Times New Roman"/>
        </w:rPr>
        <w:t xml:space="preserve">(Prediction Validation and </w:t>
      </w:r>
      <w:proofErr w:type="spellStart"/>
      <w:r w:rsidR="003D22FF" w:rsidRPr="00487962">
        <w:rPr>
          <w:rFonts w:ascii="Times New Roman" w:hAnsi="Times New Roman" w:cs="Times New Roman"/>
        </w:rPr>
        <w:t>Produktion</w:t>
      </w:r>
      <w:proofErr w:type="spellEnd"/>
      <w:r w:rsidR="003D22FF" w:rsidRPr="00487962">
        <w:rPr>
          <w:rFonts w:ascii="Times New Roman" w:hAnsi="Times New Roman" w:cs="Times New Roman"/>
        </w:rPr>
        <w:t xml:space="preserve">) </w:t>
      </w:r>
      <w:r w:rsidRPr="00487962">
        <w:rPr>
          <w:rFonts w:ascii="Times New Roman" w:hAnsi="Times New Roman" w:cs="Times New Roman"/>
        </w:rPr>
        <w:t xml:space="preserve">panel is a germplasm array of 96 </w:t>
      </w:r>
      <w:r w:rsidR="003D22FF" w:rsidRPr="00487962">
        <w:rPr>
          <w:rFonts w:ascii="Times New Roman" w:hAnsi="Times New Roman" w:cs="Times New Roman"/>
        </w:rPr>
        <w:t>accessions representing diverse germplasm and growth habits</w:t>
      </w:r>
      <w:r w:rsidR="001F2548">
        <w:rPr>
          <w:rFonts w:ascii="Times New Roman" w:hAnsi="Times New Roman" w:cs="Times New Roman"/>
        </w:rPr>
        <w:t xml:space="preserve">. </w:t>
      </w:r>
      <w:r w:rsidRPr="00487962">
        <w:rPr>
          <w:rFonts w:ascii="Times New Roman" w:hAnsi="Times New Roman" w:cs="Times New Roman"/>
        </w:rPr>
        <w:t xml:space="preserve">Fifty </w:t>
      </w:r>
      <w:r w:rsidR="003D22FF" w:rsidRPr="00487962">
        <w:rPr>
          <w:rFonts w:ascii="Times New Roman" w:hAnsi="Times New Roman" w:cs="Times New Roman"/>
        </w:rPr>
        <w:t xml:space="preserve">entries </w:t>
      </w:r>
      <w:r w:rsidRPr="00487962">
        <w:rPr>
          <w:rFonts w:ascii="Times New Roman" w:hAnsi="Times New Roman" w:cs="Times New Roman"/>
        </w:rPr>
        <w:t xml:space="preserve">were derived from the </w:t>
      </w:r>
      <w:r w:rsidR="003D22FF" w:rsidRPr="00487962">
        <w:rPr>
          <w:rFonts w:ascii="Times New Roman" w:hAnsi="Times New Roman" w:cs="Times New Roman"/>
        </w:rPr>
        <w:t xml:space="preserve">OSU </w:t>
      </w:r>
      <w:r w:rsidRPr="00487962">
        <w:rPr>
          <w:rFonts w:ascii="Times New Roman" w:hAnsi="Times New Roman" w:cs="Times New Roman"/>
        </w:rPr>
        <w:t xml:space="preserve">OREI </w:t>
      </w:r>
      <w:r w:rsidR="003D22FF" w:rsidRPr="00487962">
        <w:rPr>
          <w:rFonts w:ascii="Times New Roman" w:hAnsi="Times New Roman" w:cs="Times New Roman"/>
        </w:rPr>
        <w:t xml:space="preserve">naked </w:t>
      </w:r>
      <w:r w:rsidRPr="00487962">
        <w:rPr>
          <w:rFonts w:ascii="Times New Roman" w:hAnsi="Times New Roman" w:cs="Times New Roman"/>
        </w:rPr>
        <w:t xml:space="preserve">diversity panel, 23 </w:t>
      </w:r>
      <w:r w:rsidR="003D22FF" w:rsidRPr="00487962">
        <w:rPr>
          <w:rFonts w:ascii="Times New Roman" w:hAnsi="Times New Roman" w:cs="Times New Roman"/>
        </w:rPr>
        <w:t>were derived the stripe rust and stem rust Cycle panels (</w:t>
      </w:r>
      <w:r w:rsidRPr="00487962">
        <w:rPr>
          <w:rFonts w:ascii="Times New Roman" w:hAnsi="Times New Roman" w:cs="Times New Roman"/>
        </w:rPr>
        <w:t>Cycle</w:t>
      </w:r>
      <w:r w:rsidR="0062012F" w:rsidRPr="00487962">
        <w:rPr>
          <w:rFonts w:ascii="Times New Roman" w:hAnsi="Times New Roman" w:cs="Times New Roman"/>
        </w:rPr>
        <w:t xml:space="preserve">s I and II), the </w:t>
      </w:r>
      <w:r w:rsidRPr="00487962">
        <w:rPr>
          <w:rFonts w:ascii="Times New Roman" w:hAnsi="Times New Roman" w:cs="Times New Roman"/>
        </w:rPr>
        <w:t>AMBA-LTT</w:t>
      </w:r>
      <w:r w:rsidR="0062012F" w:rsidRPr="00487962">
        <w:rPr>
          <w:rFonts w:ascii="Times New Roman" w:hAnsi="Times New Roman" w:cs="Times New Roman"/>
        </w:rPr>
        <w:t xml:space="preserve"> panel</w:t>
      </w:r>
      <w:r w:rsidRPr="00487962">
        <w:rPr>
          <w:rFonts w:ascii="Times New Roman" w:hAnsi="Times New Roman" w:cs="Times New Roman"/>
        </w:rPr>
        <w:t xml:space="preserve">, and </w:t>
      </w:r>
      <w:r w:rsidR="0062012F" w:rsidRPr="00487962">
        <w:rPr>
          <w:rFonts w:ascii="Times New Roman" w:hAnsi="Times New Roman" w:cs="Times New Roman"/>
        </w:rPr>
        <w:t>the Oregon Wolfe Barley Mapping Population (</w:t>
      </w:r>
      <w:r w:rsidRPr="00487962">
        <w:rPr>
          <w:rFonts w:ascii="Times New Roman" w:hAnsi="Times New Roman" w:cs="Times New Roman"/>
        </w:rPr>
        <w:t>OWB), and 23</w:t>
      </w:r>
      <w:r w:rsidR="00C76B97" w:rsidRPr="00487962">
        <w:rPr>
          <w:rFonts w:ascii="Times New Roman" w:hAnsi="Times New Roman" w:cs="Times New Roman"/>
        </w:rPr>
        <w:t xml:space="preserve"> were </w:t>
      </w:r>
      <w:r w:rsidR="0062012F" w:rsidRPr="00487962">
        <w:rPr>
          <w:rFonts w:ascii="Times New Roman" w:hAnsi="Times New Roman" w:cs="Times New Roman"/>
        </w:rPr>
        <w:t xml:space="preserve">derived from elite germplasm in the OSU covered malting barley breeding program. </w:t>
      </w:r>
    </w:p>
    <w:p w14:paraId="7848C227" w14:textId="19026886" w:rsidR="002B4555" w:rsidRDefault="002B4555" w:rsidP="002B4555">
      <w:pPr>
        <w:pStyle w:val="BodyText"/>
        <w:spacing w:before="0" w:after="0"/>
        <w:rPr>
          <w:rFonts w:ascii="Times New Roman" w:hAnsi="Times New Roman" w:cs="Times New Roman"/>
        </w:rPr>
      </w:pPr>
    </w:p>
    <w:p w14:paraId="353872E4" w14:textId="5860A75D" w:rsidR="004D5621" w:rsidRPr="00487962" w:rsidRDefault="00FE7AA4" w:rsidP="00C76B97">
      <w:pPr>
        <w:pStyle w:val="BodyText"/>
        <w:spacing w:before="0" w:after="0"/>
        <w:rPr>
          <w:rFonts w:ascii="Times New Roman" w:hAnsi="Times New Roman" w:cs="Times New Roman"/>
        </w:rPr>
      </w:pPr>
      <w:r w:rsidRPr="00487962">
        <w:rPr>
          <w:rFonts w:ascii="Times New Roman" w:hAnsi="Times New Roman" w:cs="Times New Roman"/>
          <w:b/>
          <w:bCs/>
          <w:i/>
          <w:iCs/>
        </w:rPr>
        <w:t>Data sources:</w:t>
      </w:r>
      <w:r w:rsidRPr="00487962">
        <w:rPr>
          <w:rFonts w:ascii="Times New Roman" w:hAnsi="Times New Roman" w:cs="Times New Roman"/>
        </w:rPr>
        <w:t xml:space="preserve"> </w:t>
      </w:r>
      <w:r w:rsidR="00C76B97" w:rsidRPr="00487962">
        <w:rPr>
          <w:rFonts w:ascii="Times New Roman" w:hAnsi="Times New Roman" w:cs="Times New Roman"/>
        </w:rPr>
        <w:t xml:space="preserve">Both </w:t>
      </w:r>
      <w:r w:rsidRPr="00487962">
        <w:rPr>
          <w:rFonts w:ascii="Times New Roman" w:hAnsi="Times New Roman" w:cs="Times New Roman"/>
        </w:rPr>
        <w:t>panel</w:t>
      </w:r>
      <w:r w:rsidR="00C76B97" w:rsidRPr="00487962">
        <w:rPr>
          <w:rFonts w:ascii="Times New Roman" w:hAnsi="Times New Roman" w:cs="Times New Roman"/>
        </w:rPr>
        <w:t>s</w:t>
      </w:r>
      <w:r w:rsidRPr="00487962">
        <w:rPr>
          <w:rFonts w:ascii="Times New Roman" w:hAnsi="Times New Roman" w:cs="Times New Roman"/>
        </w:rPr>
        <w:t xml:space="preserve"> </w:t>
      </w:r>
      <w:r w:rsidR="00C76B97" w:rsidRPr="00487962">
        <w:rPr>
          <w:rFonts w:ascii="Times New Roman" w:hAnsi="Times New Roman" w:cs="Times New Roman"/>
        </w:rPr>
        <w:t>were</w:t>
      </w:r>
      <w:r w:rsidRPr="00487962">
        <w:rPr>
          <w:rFonts w:ascii="Times New Roman" w:hAnsi="Times New Roman" w:cs="Times New Roman"/>
        </w:rPr>
        <w:t xml:space="preserve"> </w:t>
      </w:r>
      <w:r w:rsidR="001B3046" w:rsidRPr="00487962">
        <w:rPr>
          <w:rFonts w:ascii="Times New Roman" w:hAnsi="Times New Roman" w:cs="Times New Roman"/>
        </w:rPr>
        <w:t>phenotyped f</w:t>
      </w:r>
      <w:r w:rsidRPr="00487962">
        <w:rPr>
          <w:rFonts w:ascii="Times New Roman" w:hAnsi="Times New Roman" w:cs="Times New Roman"/>
        </w:rPr>
        <w:t xml:space="preserve">or </w:t>
      </w:r>
      <w:r w:rsidR="00C76B97" w:rsidRPr="00487962">
        <w:rPr>
          <w:rFonts w:ascii="Times New Roman" w:hAnsi="Times New Roman" w:cs="Times New Roman"/>
        </w:rPr>
        <w:t xml:space="preserve">days to heading (DTH) under greenhouse and field conditions </w:t>
      </w:r>
      <w:r w:rsidR="0062012F" w:rsidRPr="00487962">
        <w:rPr>
          <w:rFonts w:ascii="Times New Roman" w:hAnsi="Times New Roman" w:cs="Times New Roman"/>
        </w:rPr>
        <w:t>at</w:t>
      </w:r>
      <w:r w:rsidR="00C76B97" w:rsidRPr="00487962">
        <w:rPr>
          <w:rFonts w:ascii="Times New Roman" w:hAnsi="Times New Roman" w:cs="Times New Roman"/>
        </w:rPr>
        <w:t xml:space="preserve"> Corvallis, OR in 2021. Under field conditions, DTH was recorded for each plot, which was estimated as the day when 50% of tillers from a single plot exhibited at least 1 cm of visible awns. For spring sowing, days were expressed as number of days after planting. Under greenhouse conditions, lines were planted in single tubes in an un-replicated experiment where </w:t>
      </w:r>
      <w:r w:rsidR="0062012F" w:rsidRPr="00487962">
        <w:rPr>
          <w:rFonts w:ascii="Times New Roman" w:hAnsi="Times New Roman" w:cs="Times New Roman"/>
        </w:rPr>
        <w:t xml:space="preserve">DTH </w:t>
      </w:r>
      <w:r w:rsidR="00C76B97" w:rsidRPr="00487962">
        <w:rPr>
          <w:rFonts w:ascii="Times New Roman" w:hAnsi="Times New Roman" w:cs="Times New Roman"/>
        </w:rPr>
        <w:t xml:space="preserve">was recorded for each line </w:t>
      </w:r>
      <w:r w:rsidR="0062012F" w:rsidRPr="00487962">
        <w:rPr>
          <w:rFonts w:ascii="Times New Roman" w:hAnsi="Times New Roman" w:cs="Times New Roman"/>
        </w:rPr>
        <w:t xml:space="preserve">as the time when </w:t>
      </w:r>
      <w:r w:rsidR="00C76B97" w:rsidRPr="00487962">
        <w:rPr>
          <w:rFonts w:ascii="Times New Roman" w:hAnsi="Times New Roman" w:cs="Times New Roman"/>
        </w:rPr>
        <w:t xml:space="preserve">awns were visible </w:t>
      </w:r>
      <w:r w:rsidR="0062012F" w:rsidRPr="00487962">
        <w:rPr>
          <w:rFonts w:ascii="Times New Roman" w:hAnsi="Times New Roman" w:cs="Times New Roman"/>
        </w:rPr>
        <w:t xml:space="preserve">on the </w:t>
      </w:r>
      <w:r w:rsidR="00C76B97" w:rsidRPr="00487962">
        <w:rPr>
          <w:rFonts w:ascii="Times New Roman" w:hAnsi="Times New Roman" w:cs="Times New Roman"/>
        </w:rPr>
        <w:t xml:space="preserve">main stem. </w:t>
      </w:r>
    </w:p>
    <w:p w14:paraId="528C4102" w14:textId="77777777" w:rsidR="00C76B97" w:rsidRPr="00487962" w:rsidRDefault="00C76B97" w:rsidP="00C76B97">
      <w:pPr>
        <w:pStyle w:val="BodyText"/>
        <w:spacing w:before="0" w:after="0"/>
        <w:rPr>
          <w:rFonts w:ascii="Times New Roman" w:hAnsi="Times New Roman" w:cs="Times New Roman"/>
        </w:rPr>
      </w:pPr>
    </w:p>
    <w:p w14:paraId="7A68C645" w14:textId="10B92E9E" w:rsidR="004D5621" w:rsidRPr="00487962" w:rsidRDefault="004D5621" w:rsidP="00501CA8">
      <w:pPr>
        <w:pStyle w:val="BodyText"/>
        <w:spacing w:before="0" w:after="0"/>
        <w:rPr>
          <w:rFonts w:ascii="Times New Roman" w:hAnsi="Times New Roman" w:cs="Times New Roman"/>
          <w:b/>
          <w:i/>
        </w:rPr>
      </w:pPr>
      <w:r w:rsidRPr="00487962">
        <w:rPr>
          <w:rFonts w:ascii="Times New Roman" w:hAnsi="Times New Roman" w:cs="Times New Roman"/>
          <w:b/>
          <w:i/>
        </w:rPr>
        <w:t>Genotyping</w:t>
      </w:r>
    </w:p>
    <w:p w14:paraId="4E324D71" w14:textId="34054B66" w:rsidR="00501CA8" w:rsidRPr="000A104E" w:rsidRDefault="001B3046" w:rsidP="00501CA8">
      <w:pPr>
        <w:pStyle w:val="BodyText"/>
        <w:spacing w:before="0" w:after="0"/>
        <w:rPr>
          <w:rFonts w:ascii="Times New Roman" w:hAnsi="Times New Roman" w:cs="Times New Roman"/>
          <w:i/>
        </w:rPr>
      </w:pPr>
      <w:r w:rsidRPr="00487962">
        <w:rPr>
          <w:rFonts w:ascii="Times New Roman" w:hAnsi="Times New Roman" w:cs="Times New Roman"/>
        </w:rPr>
        <w:t xml:space="preserve">The </w:t>
      </w:r>
      <w:r w:rsidR="007C5538" w:rsidRPr="00487962">
        <w:rPr>
          <w:rFonts w:ascii="Times New Roman" w:hAnsi="Times New Roman" w:cs="Times New Roman"/>
        </w:rPr>
        <w:t xml:space="preserve">complete </w:t>
      </w:r>
      <w:r w:rsidRPr="00487962">
        <w:rPr>
          <w:rFonts w:ascii="Times New Roman" w:hAnsi="Times New Roman" w:cs="Times New Roman"/>
        </w:rPr>
        <w:t>panel</w:t>
      </w:r>
      <w:r w:rsidR="00C76B97" w:rsidRPr="00487962">
        <w:rPr>
          <w:rFonts w:ascii="Times New Roman" w:hAnsi="Times New Roman" w:cs="Times New Roman"/>
        </w:rPr>
        <w:t xml:space="preserve">s were </w:t>
      </w:r>
      <w:r w:rsidRPr="00487962">
        <w:rPr>
          <w:rFonts w:ascii="Times New Roman" w:hAnsi="Times New Roman" w:cs="Times New Roman"/>
        </w:rPr>
        <w:t xml:space="preserve">genotyped with </w:t>
      </w:r>
      <w:r w:rsidR="00C76B97" w:rsidRPr="00487962">
        <w:rPr>
          <w:rFonts w:ascii="Times New Roman" w:hAnsi="Times New Roman" w:cs="Times New Roman"/>
        </w:rPr>
        <w:t xml:space="preserve">KASP markers </w:t>
      </w:r>
      <w:r w:rsidR="0062012F" w:rsidRPr="00487962">
        <w:rPr>
          <w:rFonts w:ascii="Times New Roman" w:hAnsi="Times New Roman" w:cs="Times New Roman"/>
        </w:rPr>
        <w:t xml:space="preserve">at the </w:t>
      </w:r>
      <w:r w:rsidR="00C97469" w:rsidRPr="00487962">
        <w:rPr>
          <w:rFonts w:ascii="Times New Roman" w:hAnsi="Times New Roman" w:cs="Times New Roman"/>
        </w:rPr>
        <w:t xml:space="preserve">USDA-ARS Regional Small Grain Genotyping Laboratory </w:t>
      </w:r>
      <w:r w:rsidR="0062012F" w:rsidRPr="00487962">
        <w:rPr>
          <w:rFonts w:ascii="Times New Roman" w:hAnsi="Times New Roman" w:cs="Times New Roman"/>
        </w:rPr>
        <w:t>(</w:t>
      </w:r>
      <w:r w:rsidR="00C97469" w:rsidRPr="00487962">
        <w:rPr>
          <w:rFonts w:ascii="Times New Roman" w:hAnsi="Times New Roman" w:cs="Times New Roman"/>
        </w:rPr>
        <w:t>Fargo, ND</w:t>
      </w:r>
      <w:r w:rsidR="0062012F" w:rsidRPr="00487962">
        <w:rPr>
          <w:rFonts w:ascii="Times New Roman" w:hAnsi="Times New Roman" w:cs="Times New Roman"/>
        </w:rPr>
        <w:t>)</w:t>
      </w:r>
      <w:r w:rsidR="00C97469" w:rsidRPr="00487962">
        <w:rPr>
          <w:rFonts w:ascii="Times New Roman" w:hAnsi="Times New Roman" w:cs="Times New Roman"/>
        </w:rPr>
        <w:t xml:space="preserve">. Markers were developed to target specific </w:t>
      </w:r>
      <w:r w:rsidR="00EF6360" w:rsidRPr="00487962">
        <w:rPr>
          <w:rFonts w:ascii="Times New Roman" w:hAnsi="Times New Roman" w:cs="Times New Roman"/>
        </w:rPr>
        <w:t xml:space="preserve">polymorphisms in, or linked to, the </w:t>
      </w:r>
      <w:r w:rsidR="00C97469" w:rsidRPr="00487962">
        <w:rPr>
          <w:rFonts w:ascii="Times New Roman" w:hAnsi="Times New Roman" w:cs="Times New Roman"/>
          <w:i/>
        </w:rPr>
        <w:t xml:space="preserve">PPD-H1, PPPD-H2, VRN-H1, VRN-H2, </w:t>
      </w:r>
      <w:r w:rsidR="00C97469" w:rsidRPr="00487962">
        <w:rPr>
          <w:rFonts w:ascii="Times New Roman" w:hAnsi="Times New Roman" w:cs="Times New Roman"/>
        </w:rPr>
        <w:t xml:space="preserve">and </w:t>
      </w:r>
      <w:r w:rsidR="00C97469" w:rsidRPr="00487962">
        <w:rPr>
          <w:rFonts w:ascii="Times New Roman" w:hAnsi="Times New Roman" w:cs="Times New Roman"/>
          <w:i/>
        </w:rPr>
        <w:t xml:space="preserve">VRN-H2 </w:t>
      </w:r>
      <w:r w:rsidR="00EF6360" w:rsidRPr="00487962">
        <w:rPr>
          <w:rFonts w:ascii="Times New Roman" w:hAnsi="Times New Roman" w:cs="Times New Roman"/>
          <w:iCs/>
        </w:rPr>
        <w:t>loci.</w:t>
      </w:r>
      <w:r w:rsidR="00C97469" w:rsidRPr="00487962">
        <w:rPr>
          <w:rFonts w:ascii="Times New Roman" w:hAnsi="Times New Roman" w:cs="Times New Roman"/>
        </w:rPr>
        <w:t xml:space="preserve"> Polymorphisms were identified by sequence comparison of genom</w:t>
      </w:r>
      <w:r w:rsidR="00EF6360" w:rsidRPr="00487962">
        <w:rPr>
          <w:rFonts w:ascii="Times New Roman" w:hAnsi="Times New Roman" w:cs="Times New Roman"/>
        </w:rPr>
        <w:t xml:space="preserve">e </w:t>
      </w:r>
      <w:r w:rsidR="00C97469" w:rsidRPr="00487962">
        <w:rPr>
          <w:rFonts w:ascii="Times New Roman" w:hAnsi="Times New Roman" w:cs="Times New Roman"/>
        </w:rPr>
        <w:t xml:space="preserve">sequences </w:t>
      </w:r>
      <w:r w:rsidR="00EF6360" w:rsidRPr="00487962">
        <w:rPr>
          <w:rFonts w:ascii="Times New Roman" w:hAnsi="Times New Roman" w:cs="Times New Roman"/>
        </w:rPr>
        <w:t>available at NCBI</w:t>
      </w:r>
      <w:r w:rsidR="00C97469" w:rsidRPr="00487962">
        <w:rPr>
          <w:rFonts w:ascii="Times New Roman" w:hAnsi="Times New Roman" w:cs="Times New Roman"/>
        </w:rPr>
        <w:t xml:space="preserve"> and </w:t>
      </w:r>
      <w:r w:rsidR="00EF6360" w:rsidRPr="00487962">
        <w:rPr>
          <w:rFonts w:ascii="Times New Roman" w:hAnsi="Times New Roman" w:cs="Times New Roman"/>
        </w:rPr>
        <w:t xml:space="preserve">were used to create </w:t>
      </w:r>
      <w:r w:rsidR="00C97469" w:rsidRPr="00487962">
        <w:rPr>
          <w:rFonts w:ascii="Times New Roman" w:hAnsi="Times New Roman" w:cs="Times New Roman"/>
        </w:rPr>
        <w:t xml:space="preserve">KASP markers using </w:t>
      </w:r>
      <w:proofErr w:type="spellStart"/>
      <w:r w:rsidR="00C97469" w:rsidRPr="00487962">
        <w:rPr>
          <w:rFonts w:ascii="Times New Roman" w:hAnsi="Times New Roman" w:cs="Times New Roman"/>
        </w:rPr>
        <w:t>PolyMarker</w:t>
      </w:r>
      <w:proofErr w:type="spellEnd"/>
      <w:r w:rsidR="00C97469" w:rsidRPr="00487962">
        <w:rPr>
          <w:rFonts w:ascii="Times New Roman" w:hAnsi="Times New Roman" w:cs="Times New Roman"/>
        </w:rPr>
        <w:t xml:space="preserve"> software</w:t>
      </w:r>
      <w:r w:rsidR="00C97469" w:rsidRPr="00B647BD">
        <w:rPr>
          <w:rFonts w:ascii="Times New Roman" w:hAnsi="Times New Roman" w:cs="Times New Roman"/>
        </w:rPr>
        <w:t xml:space="preserve">. Briefly, </w:t>
      </w:r>
      <w:r w:rsidR="000A104E" w:rsidRPr="00B647BD">
        <w:rPr>
          <w:rFonts w:ascii="Times New Roman" w:hAnsi="Times New Roman" w:cs="Times New Roman"/>
        </w:rPr>
        <w:t>the dominant and recessive alleles were targeted as follows:</w:t>
      </w:r>
      <w:r w:rsidR="000A104E" w:rsidRPr="000A104E">
        <w:rPr>
          <w:rFonts w:ascii="Times New Roman" w:hAnsi="Times New Roman" w:cs="Times New Roman"/>
        </w:rPr>
        <w:t xml:space="preserve"> </w:t>
      </w:r>
    </w:p>
    <w:p w14:paraId="06A7CC81" w14:textId="5216BFB4" w:rsidR="00A55BD3" w:rsidRPr="00957243" w:rsidRDefault="00A55BD3" w:rsidP="00F143B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A104E">
        <w:rPr>
          <w:rFonts w:ascii="Times New Roman" w:hAnsi="Times New Roman" w:cs="Times New Roman"/>
          <w:bCs/>
          <w:i/>
          <w:sz w:val="24"/>
          <w:szCs w:val="24"/>
        </w:rPr>
        <w:t>PPD-H1</w:t>
      </w:r>
    </w:p>
    <w:p w14:paraId="4DC538A0" w14:textId="192E8396" w:rsidR="00A55BD3" w:rsidRPr="00957243" w:rsidRDefault="00A55BD3" w:rsidP="00F143B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tab/>
        <w:t>Dominant: functional</w:t>
      </w:r>
    </w:p>
    <w:p w14:paraId="6A760BCA" w14:textId="77777777" w:rsidR="00A55BD3" w:rsidRPr="00957243" w:rsidRDefault="00A55BD3" w:rsidP="00F143B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>Recessive: mutation in the CTT gene domain</w:t>
      </w:r>
    </w:p>
    <w:p w14:paraId="0272E3BD" w14:textId="0DE5667F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57243">
        <w:rPr>
          <w:rFonts w:ascii="Times New Roman" w:hAnsi="Times New Roman" w:cs="Times New Roman"/>
          <w:bCs/>
          <w:i/>
          <w:sz w:val="24"/>
          <w:szCs w:val="24"/>
        </w:rPr>
        <w:t>PPD-H2</w:t>
      </w:r>
    </w:p>
    <w:p w14:paraId="0C9784DB" w14:textId="77777777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tab/>
        <w:t>Dominant: functional</w:t>
      </w:r>
    </w:p>
    <w:p w14:paraId="287AD41B" w14:textId="3FA31FED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tab/>
        <w:t>Recessive: sequence variants (INDELs) in the coding regio</w:t>
      </w:r>
      <w:r w:rsidR="00493A06" w:rsidRPr="00957243">
        <w:rPr>
          <w:rFonts w:ascii="Times New Roman" w:hAnsi="Times New Roman" w:cs="Times New Roman"/>
          <w:bCs/>
          <w:iCs/>
          <w:sz w:val="24"/>
          <w:szCs w:val="24"/>
        </w:rPr>
        <w:t>n</w:t>
      </w:r>
    </w:p>
    <w:p w14:paraId="00512D21" w14:textId="4AE05465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57243">
        <w:rPr>
          <w:rFonts w:ascii="Times New Roman" w:hAnsi="Times New Roman" w:cs="Times New Roman"/>
          <w:bCs/>
          <w:i/>
          <w:sz w:val="24"/>
          <w:szCs w:val="24"/>
        </w:rPr>
        <w:t>VRN-H1</w:t>
      </w:r>
    </w:p>
    <w:p w14:paraId="453CF639" w14:textId="42442157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tab/>
        <w:t>Dominant: intron 1 deletion</w:t>
      </w:r>
    </w:p>
    <w:p w14:paraId="2148C8EF" w14:textId="082EBBD0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tab/>
        <w:t>Recessive: intron 1 intact</w:t>
      </w:r>
    </w:p>
    <w:p w14:paraId="7AFBA87E" w14:textId="641474DC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57243">
        <w:rPr>
          <w:rFonts w:ascii="Times New Roman" w:hAnsi="Times New Roman" w:cs="Times New Roman"/>
          <w:bCs/>
          <w:i/>
          <w:sz w:val="24"/>
          <w:szCs w:val="24"/>
        </w:rPr>
        <w:t>VRN-H2</w:t>
      </w:r>
    </w:p>
    <w:p w14:paraId="237BD932" w14:textId="04ADD6F6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Dominant: </w:t>
      </w:r>
      <w:r w:rsidR="00493A06" w:rsidRPr="00957243">
        <w:rPr>
          <w:rFonts w:ascii="Times New Roman" w:hAnsi="Times New Roman" w:cs="Times New Roman"/>
          <w:bCs/>
          <w:iCs/>
          <w:sz w:val="24"/>
          <w:szCs w:val="24"/>
        </w:rPr>
        <w:t>functional</w:t>
      </w:r>
    </w:p>
    <w:p w14:paraId="03E7C5E0" w14:textId="321A2990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Recessive: </w:t>
      </w:r>
      <w:r w:rsidR="00493A06" w:rsidRPr="00957243">
        <w:rPr>
          <w:rFonts w:ascii="Times New Roman" w:hAnsi="Times New Roman" w:cs="Times New Roman"/>
          <w:bCs/>
          <w:iCs/>
          <w:sz w:val="24"/>
          <w:szCs w:val="24"/>
        </w:rPr>
        <w:t xml:space="preserve">complete deletion of one or more of ZCCT gene family members </w:t>
      </w:r>
    </w:p>
    <w:p w14:paraId="5671C759" w14:textId="02EC7B7B" w:rsidR="00A55BD3" w:rsidRPr="00957243" w:rsidRDefault="00A55BD3" w:rsidP="00A55BD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57243">
        <w:rPr>
          <w:rFonts w:ascii="Times New Roman" w:hAnsi="Times New Roman" w:cs="Times New Roman"/>
          <w:bCs/>
          <w:i/>
          <w:sz w:val="24"/>
          <w:szCs w:val="24"/>
        </w:rPr>
        <w:t>VRN-H3</w:t>
      </w:r>
    </w:p>
    <w:p w14:paraId="72F259F3" w14:textId="4D0A4BD5" w:rsidR="00A55BD3" w:rsidRPr="00957243" w:rsidRDefault="00A55BD3" w:rsidP="00493A0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93A06" w:rsidRPr="00957243">
        <w:rPr>
          <w:rFonts w:ascii="Times New Roman" w:hAnsi="Times New Roman" w:cs="Times New Roman"/>
          <w:bCs/>
          <w:iCs/>
          <w:sz w:val="24"/>
          <w:szCs w:val="24"/>
        </w:rPr>
        <w:t>Basis of dominance/</w:t>
      </w:r>
      <w:proofErr w:type="spellStart"/>
      <w:r w:rsidR="00493A06" w:rsidRPr="00957243">
        <w:rPr>
          <w:rFonts w:ascii="Times New Roman" w:hAnsi="Times New Roman" w:cs="Times New Roman"/>
          <w:bCs/>
          <w:iCs/>
          <w:sz w:val="24"/>
          <w:szCs w:val="24"/>
        </w:rPr>
        <w:t>recessiveness</w:t>
      </w:r>
      <w:proofErr w:type="spellEnd"/>
      <w:r w:rsidR="00493A06" w:rsidRPr="00957243">
        <w:rPr>
          <w:rFonts w:ascii="Times New Roman" w:hAnsi="Times New Roman" w:cs="Times New Roman"/>
          <w:bCs/>
          <w:iCs/>
          <w:sz w:val="24"/>
          <w:szCs w:val="24"/>
        </w:rPr>
        <w:t xml:space="preserve"> not complete clear; potential differences due to CNV, promoter and intron INDELs</w:t>
      </w:r>
    </w:p>
    <w:p w14:paraId="08AC33BC" w14:textId="77777777" w:rsidR="00A55BD3" w:rsidRPr="00957243" w:rsidRDefault="00A55BD3" w:rsidP="00F143B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F19397" w14:textId="692586C3" w:rsidR="00F143BF" w:rsidRPr="00957243" w:rsidRDefault="00F143BF" w:rsidP="00F143B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7243">
        <w:rPr>
          <w:rFonts w:ascii="Times New Roman" w:hAnsi="Times New Roman" w:cs="Times New Roman"/>
          <w:bCs/>
          <w:iCs/>
          <w:sz w:val="24"/>
          <w:szCs w:val="24"/>
        </w:rPr>
        <w:t>Expected allele types for each growth habit</w:t>
      </w:r>
      <w:r w:rsidR="00122C2B">
        <w:rPr>
          <w:rFonts w:ascii="Times New Roman" w:hAnsi="Times New Roman" w:cs="Times New Roman"/>
          <w:bCs/>
          <w:iCs/>
          <w:sz w:val="24"/>
          <w:szCs w:val="24"/>
        </w:rPr>
        <w:t xml:space="preserve">, based on current and classical literature, </w:t>
      </w:r>
      <w:r w:rsidRPr="00957243">
        <w:rPr>
          <w:rFonts w:ascii="Times New Roman" w:hAnsi="Times New Roman" w:cs="Times New Roman"/>
          <w:bCs/>
          <w:iCs/>
          <w:sz w:val="24"/>
          <w:szCs w:val="24"/>
        </w:rPr>
        <w:t xml:space="preserve">are as follows. “Either” indicates a specific allele is not associated with that growth habit, but the allele state in italics is often observed with that growth habit. </w:t>
      </w:r>
    </w:p>
    <w:p w14:paraId="53B7E60A" w14:textId="77777777" w:rsidR="00F143BF" w:rsidRPr="00957243" w:rsidRDefault="00F143BF" w:rsidP="00F143B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243"/>
        <w:gridCol w:w="1243"/>
        <w:gridCol w:w="1243"/>
        <w:gridCol w:w="1243"/>
        <w:gridCol w:w="1509"/>
      </w:tblGrid>
      <w:tr w:rsidR="00F143BF" w:rsidRPr="00957243" w14:paraId="5338CC8C" w14:textId="77777777" w:rsidTr="00F143BF">
        <w:tc>
          <w:tcPr>
            <w:tcW w:w="1283" w:type="dxa"/>
          </w:tcPr>
          <w:p w14:paraId="5100F3D6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2C97294B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PPD-H1</w:t>
            </w:r>
          </w:p>
        </w:tc>
        <w:tc>
          <w:tcPr>
            <w:tcW w:w="1243" w:type="dxa"/>
          </w:tcPr>
          <w:p w14:paraId="3E17DFD6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PPD-H2</w:t>
            </w:r>
          </w:p>
        </w:tc>
        <w:tc>
          <w:tcPr>
            <w:tcW w:w="1243" w:type="dxa"/>
          </w:tcPr>
          <w:p w14:paraId="34F2FA6C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VRN-H1</w:t>
            </w:r>
          </w:p>
        </w:tc>
        <w:tc>
          <w:tcPr>
            <w:tcW w:w="1243" w:type="dxa"/>
          </w:tcPr>
          <w:p w14:paraId="687DC75D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VRN-H2</w:t>
            </w:r>
          </w:p>
        </w:tc>
        <w:tc>
          <w:tcPr>
            <w:tcW w:w="1509" w:type="dxa"/>
          </w:tcPr>
          <w:p w14:paraId="3C563B96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VRN-H3</w:t>
            </w:r>
          </w:p>
        </w:tc>
      </w:tr>
      <w:tr w:rsidR="00F143BF" w:rsidRPr="00957243" w14:paraId="1310FF6A" w14:textId="77777777" w:rsidTr="00F143BF">
        <w:tc>
          <w:tcPr>
            <w:tcW w:w="1283" w:type="dxa"/>
          </w:tcPr>
          <w:p w14:paraId="55F912F5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Spring </w:t>
            </w:r>
          </w:p>
        </w:tc>
        <w:tc>
          <w:tcPr>
            <w:tcW w:w="1243" w:type="dxa"/>
          </w:tcPr>
          <w:p w14:paraId="4F59313F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Either,</w:t>
            </w:r>
            <w:proofErr w:type="gramEnd"/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7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Recessive</w:t>
            </w:r>
          </w:p>
        </w:tc>
        <w:tc>
          <w:tcPr>
            <w:tcW w:w="1243" w:type="dxa"/>
          </w:tcPr>
          <w:p w14:paraId="2BC31B79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Either, </w:t>
            </w:r>
            <w:r w:rsidRPr="00957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Dominant</w:t>
            </w: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14:paraId="7701C5C6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Dominant </w:t>
            </w:r>
          </w:p>
        </w:tc>
        <w:tc>
          <w:tcPr>
            <w:tcW w:w="1243" w:type="dxa"/>
          </w:tcPr>
          <w:p w14:paraId="1A0D2E73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Recessive </w:t>
            </w:r>
          </w:p>
        </w:tc>
        <w:tc>
          <w:tcPr>
            <w:tcW w:w="1509" w:type="dxa"/>
          </w:tcPr>
          <w:p w14:paraId="06BBAC73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Either,</w:t>
            </w:r>
          </w:p>
          <w:p w14:paraId="68D373DE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Dominant </w:t>
            </w:r>
          </w:p>
        </w:tc>
      </w:tr>
      <w:tr w:rsidR="00F143BF" w:rsidRPr="00957243" w14:paraId="1394B4B3" w14:textId="77777777" w:rsidTr="00F143BF">
        <w:tc>
          <w:tcPr>
            <w:tcW w:w="1283" w:type="dxa"/>
          </w:tcPr>
          <w:p w14:paraId="0E235157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Facultative </w:t>
            </w:r>
          </w:p>
        </w:tc>
        <w:tc>
          <w:tcPr>
            <w:tcW w:w="1243" w:type="dxa"/>
          </w:tcPr>
          <w:p w14:paraId="7BF4232F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Either,</w:t>
            </w:r>
          </w:p>
          <w:p w14:paraId="5FF6C532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Dominant </w:t>
            </w:r>
          </w:p>
        </w:tc>
        <w:tc>
          <w:tcPr>
            <w:tcW w:w="1243" w:type="dxa"/>
          </w:tcPr>
          <w:p w14:paraId="18F80A93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Recessive </w:t>
            </w:r>
          </w:p>
        </w:tc>
        <w:tc>
          <w:tcPr>
            <w:tcW w:w="1243" w:type="dxa"/>
          </w:tcPr>
          <w:p w14:paraId="7EBA6318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Recessive </w:t>
            </w:r>
          </w:p>
        </w:tc>
        <w:tc>
          <w:tcPr>
            <w:tcW w:w="1243" w:type="dxa"/>
          </w:tcPr>
          <w:p w14:paraId="4F788AAD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Recessive </w:t>
            </w:r>
          </w:p>
        </w:tc>
        <w:tc>
          <w:tcPr>
            <w:tcW w:w="1509" w:type="dxa"/>
          </w:tcPr>
          <w:p w14:paraId="5E6CEB88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Either,</w:t>
            </w:r>
            <w:proofErr w:type="gramEnd"/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7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Recessive</w:t>
            </w:r>
          </w:p>
        </w:tc>
      </w:tr>
      <w:tr w:rsidR="00F143BF" w14:paraId="07D7B76F" w14:textId="77777777" w:rsidTr="00F143BF">
        <w:tc>
          <w:tcPr>
            <w:tcW w:w="1283" w:type="dxa"/>
          </w:tcPr>
          <w:p w14:paraId="4AE4E6E8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Winter </w:t>
            </w:r>
          </w:p>
        </w:tc>
        <w:tc>
          <w:tcPr>
            <w:tcW w:w="1243" w:type="dxa"/>
          </w:tcPr>
          <w:p w14:paraId="4A7B2EBE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Either, </w:t>
            </w:r>
            <w:r w:rsidRPr="00957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Dominant </w:t>
            </w: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14:paraId="72BD0E68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Either,</w:t>
            </w:r>
            <w:proofErr w:type="gramEnd"/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7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Recessive</w:t>
            </w:r>
          </w:p>
        </w:tc>
        <w:tc>
          <w:tcPr>
            <w:tcW w:w="1243" w:type="dxa"/>
          </w:tcPr>
          <w:p w14:paraId="59DE8E63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Recessive</w:t>
            </w:r>
          </w:p>
        </w:tc>
        <w:tc>
          <w:tcPr>
            <w:tcW w:w="1243" w:type="dxa"/>
          </w:tcPr>
          <w:p w14:paraId="4A09474D" w14:textId="77777777" w:rsidR="00F143BF" w:rsidRPr="00957243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Dominant </w:t>
            </w:r>
          </w:p>
        </w:tc>
        <w:tc>
          <w:tcPr>
            <w:tcW w:w="1509" w:type="dxa"/>
          </w:tcPr>
          <w:p w14:paraId="61013EEB" w14:textId="77777777" w:rsidR="00F143BF" w:rsidRDefault="00F143BF" w:rsidP="00F47E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Either,</w:t>
            </w:r>
            <w:proofErr w:type="gramEnd"/>
            <w:r w:rsidRPr="009572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72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Recessive</w:t>
            </w:r>
          </w:p>
        </w:tc>
      </w:tr>
    </w:tbl>
    <w:p w14:paraId="475CB0A5" w14:textId="77777777" w:rsidR="00F143BF" w:rsidRPr="00487962" w:rsidRDefault="00F143BF" w:rsidP="00501CA8">
      <w:pPr>
        <w:pStyle w:val="BodyText"/>
        <w:spacing w:before="0" w:after="0"/>
        <w:rPr>
          <w:rFonts w:ascii="Times New Roman" w:hAnsi="Times New Roman" w:cs="Times New Roman"/>
          <w:iCs/>
        </w:rPr>
      </w:pPr>
    </w:p>
    <w:p w14:paraId="30378B4A" w14:textId="77777777" w:rsidR="00B5542A" w:rsidRPr="00487962" w:rsidRDefault="00B5542A" w:rsidP="00B5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Publication(s):</w:t>
      </w:r>
      <w:r w:rsidRPr="00487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762D5" w14:textId="77777777" w:rsidR="00B5542A" w:rsidRPr="00487962" w:rsidRDefault="00B5542A" w:rsidP="0050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sz w:val="24"/>
          <w:szCs w:val="24"/>
        </w:rPr>
        <w:t xml:space="preserve">In preparation </w:t>
      </w:r>
    </w:p>
    <w:p w14:paraId="10C77420" w14:textId="77777777" w:rsidR="00B5542A" w:rsidRPr="00487962" w:rsidRDefault="00B5542A" w:rsidP="003950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BEB4EF" w14:textId="630B9008" w:rsidR="0039505B" w:rsidRPr="00487962" w:rsidRDefault="0039505B" w:rsidP="0039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Funding</w:t>
      </w:r>
      <w:r w:rsidR="00CA03EE" w:rsidRPr="00487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1FC94045" w14:textId="69F5320D" w:rsidR="00115B1E" w:rsidRPr="00487962" w:rsidRDefault="00787698" w:rsidP="00115B1E">
      <w:pPr>
        <w:pStyle w:val="BodyText"/>
        <w:spacing w:before="0" w:after="0"/>
        <w:rPr>
          <w:rFonts w:ascii="Times New Roman" w:hAnsi="Times New Roman" w:cs="Times New Roman"/>
          <w:bCs/>
        </w:rPr>
      </w:pPr>
      <w:r w:rsidRPr="00487962">
        <w:rPr>
          <w:rFonts w:ascii="Times New Roman" w:hAnsi="Times New Roman" w:cs="Times New Roman"/>
          <w:bCs/>
        </w:rPr>
        <w:t xml:space="preserve">Support provided by </w:t>
      </w:r>
      <w:r w:rsidR="003E1169" w:rsidRPr="00487962">
        <w:rPr>
          <w:rFonts w:ascii="Times New Roman" w:hAnsi="Times New Roman" w:cs="Times New Roman"/>
          <w:bCs/>
        </w:rPr>
        <w:t xml:space="preserve">the </w:t>
      </w:r>
      <w:r w:rsidRPr="00487962">
        <w:rPr>
          <w:rFonts w:ascii="Times New Roman" w:hAnsi="Times New Roman" w:cs="Times New Roman"/>
          <w:bCs/>
        </w:rPr>
        <w:t xml:space="preserve">American Malting Barley Association </w:t>
      </w:r>
      <w:r w:rsidR="003E1169" w:rsidRPr="00487962">
        <w:rPr>
          <w:rFonts w:ascii="Times New Roman" w:hAnsi="Times New Roman" w:cs="Times New Roman"/>
          <w:bCs/>
        </w:rPr>
        <w:t xml:space="preserve">and the Small Grains Genomics Initiative </w:t>
      </w:r>
      <w:r w:rsidRPr="00487962">
        <w:rPr>
          <w:rFonts w:ascii="Times New Roman" w:hAnsi="Times New Roman" w:cs="Times New Roman"/>
          <w:bCs/>
        </w:rPr>
        <w:t>for facultative growth habit, low temperature tolerance and malting quality research.</w:t>
      </w:r>
    </w:p>
    <w:p w14:paraId="05F151A4" w14:textId="04C7DA67" w:rsidR="00787698" w:rsidRPr="00487962" w:rsidRDefault="00787698" w:rsidP="00115B1E">
      <w:pPr>
        <w:pStyle w:val="BodyText"/>
        <w:spacing w:before="0" w:after="0"/>
        <w:rPr>
          <w:rFonts w:ascii="Times New Roman" w:hAnsi="Times New Roman" w:cs="Times New Roman"/>
          <w:bCs/>
        </w:rPr>
      </w:pPr>
    </w:p>
    <w:p w14:paraId="11806118" w14:textId="514B5B66" w:rsidR="001B5E95" w:rsidRDefault="001B5E95" w:rsidP="00787698">
      <w:pPr>
        <w:pStyle w:val="BodyText"/>
        <w:spacing w:before="0" w:after="0"/>
        <w:rPr>
          <w:rFonts w:ascii="Times New Roman" w:hAnsi="Times New Roman" w:cs="Times New Roman"/>
          <w:b/>
          <w:sz w:val="28"/>
        </w:rPr>
      </w:pPr>
    </w:p>
    <w:p w14:paraId="32FE53E0" w14:textId="4E8942A0" w:rsidR="000A104E" w:rsidRDefault="000A104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895350A" w14:textId="5EE4FB0F" w:rsidR="00787698" w:rsidRPr="00487962" w:rsidRDefault="00787698" w:rsidP="00787698">
      <w:pPr>
        <w:pStyle w:val="BodyText"/>
        <w:spacing w:before="0" w:after="0"/>
        <w:rPr>
          <w:rFonts w:ascii="Times New Roman" w:hAnsi="Times New Roman" w:cs="Times New Roman"/>
          <w:b/>
          <w:sz w:val="28"/>
        </w:rPr>
      </w:pPr>
      <w:r w:rsidRPr="00487962">
        <w:rPr>
          <w:rFonts w:ascii="Times New Roman" w:hAnsi="Times New Roman" w:cs="Times New Roman"/>
          <w:b/>
          <w:sz w:val="28"/>
        </w:rPr>
        <w:lastRenderedPageBreak/>
        <w:t xml:space="preserve">2021 </w:t>
      </w:r>
    </w:p>
    <w:p w14:paraId="416D2F0D" w14:textId="3DBA7480" w:rsidR="00787698" w:rsidRPr="00487962" w:rsidRDefault="00787698" w:rsidP="00787698">
      <w:pPr>
        <w:pStyle w:val="BodyText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487962">
        <w:rPr>
          <w:rFonts w:ascii="Times New Roman" w:hAnsi="Times New Roman" w:cs="Times New Roman"/>
          <w:b/>
          <w:bCs/>
          <w:iCs/>
        </w:rPr>
        <w:t>Phenotypic frequency distributions</w:t>
      </w:r>
      <w:r w:rsidR="00BD40F1" w:rsidRPr="00487962">
        <w:rPr>
          <w:rFonts w:ascii="Times New Roman" w:hAnsi="Times New Roman" w:cs="Times New Roman"/>
          <w:b/>
          <w:bCs/>
          <w:iCs/>
        </w:rPr>
        <w:t xml:space="preserve"> for days to heading across</w:t>
      </w:r>
      <w:r w:rsidRPr="00487962">
        <w:rPr>
          <w:rFonts w:ascii="Times New Roman" w:hAnsi="Times New Roman" w:cs="Times New Roman"/>
          <w:b/>
          <w:bCs/>
          <w:iCs/>
        </w:rPr>
        <w:t xml:space="preserve"> different conditions (greenhouse and field)</w:t>
      </w:r>
      <w:r w:rsidR="00BD40F1" w:rsidRPr="00487962">
        <w:rPr>
          <w:rFonts w:ascii="Times New Roman" w:hAnsi="Times New Roman" w:cs="Times New Roman"/>
          <w:b/>
          <w:bCs/>
          <w:iCs/>
        </w:rPr>
        <w:t xml:space="preserve"> </w:t>
      </w:r>
      <w:r w:rsidR="00540983" w:rsidRPr="00487962">
        <w:rPr>
          <w:rFonts w:ascii="Times New Roman" w:hAnsi="Times New Roman" w:cs="Times New Roman"/>
          <w:b/>
          <w:bCs/>
          <w:iCs/>
        </w:rPr>
        <w:t>at</w:t>
      </w:r>
      <w:r w:rsidR="00BD40F1" w:rsidRPr="00487962">
        <w:rPr>
          <w:rFonts w:ascii="Times New Roman" w:hAnsi="Times New Roman" w:cs="Times New Roman"/>
          <w:b/>
          <w:bCs/>
          <w:iCs/>
        </w:rPr>
        <w:t xml:space="preserve"> Corvallis, OR 2021</w:t>
      </w:r>
    </w:p>
    <w:p w14:paraId="53F3B921" w14:textId="77777777" w:rsidR="008A5683" w:rsidRPr="00487962" w:rsidRDefault="008A5683">
      <w:pPr>
        <w:rPr>
          <w:rFonts w:ascii="Times New Roman" w:hAnsi="Times New Roman" w:cs="Times New Roman"/>
          <w:bCs/>
          <w:iCs/>
        </w:rPr>
      </w:pPr>
    </w:p>
    <w:p w14:paraId="441001A5" w14:textId="3621E18C" w:rsidR="001B5E95" w:rsidRPr="00487962" w:rsidRDefault="008A5683">
      <w:pPr>
        <w:rPr>
          <w:rFonts w:ascii="Times New Roman" w:hAnsi="Times New Roman" w:cs="Times New Roman"/>
          <w:bCs/>
          <w:iCs/>
        </w:rPr>
      </w:pPr>
      <w:r w:rsidRPr="00487962">
        <w:rPr>
          <w:rFonts w:ascii="Times New Roman" w:hAnsi="Times New Roman" w:cs="Times New Roman"/>
          <w:bCs/>
          <w:iCs/>
        </w:rPr>
        <w:t>The phenotypic frequency h</w:t>
      </w:r>
      <w:r w:rsidR="001B5E95" w:rsidRPr="00487962">
        <w:rPr>
          <w:rFonts w:ascii="Times New Roman" w:hAnsi="Times New Roman" w:cs="Times New Roman"/>
          <w:bCs/>
          <w:iCs/>
        </w:rPr>
        <w:t>istogram</w:t>
      </w:r>
      <w:r w:rsidRPr="00487962">
        <w:rPr>
          <w:rFonts w:ascii="Times New Roman" w:hAnsi="Times New Roman" w:cs="Times New Roman"/>
          <w:bCs/>
          <w:iCs/>
        </w:rPr>
        <w:t>s</w:t>
      </w:r>
      <w:r w:rsidR="001B5E95" w:rsidRPr="00487962">
        <w:rPr>
          <w:rFonts w:ascii="Times New Roman" w:hAnsi="Times New Roman" w:cs="Times New Roman"/>
          <w:bCs/>
          <w:iCs/>
        </w:rPr>
        <w:t xml:space="preserve"> for </w:t>
      </w:r>
      <w:r w:rsidRPr="00487962">
        <w:rPr>
          <w:rFonts w:ascii="Times New Roman" w:hAnsi="Times New Roman" w:cs="Times New Roman"/>
          <w:bCs/>
          <w:iCs/>
        </w:rPr>
        <w:t xml:space="preserve">the </w:t>
      </w:r>
      <w:r w:rsidR="001B5E95" w:rsidRPr="00487962">
        <w:rPr>
          <w:rFonts w:ascii="Times New Roman" w:hAnsi="Times New Roman" w:cs="Times New Roman"/>
          <w:bCs/>
          <w:iCs/>
        </w:rPr>
        <w:t>KASP</w:t>
      </w:r>
      <w:r w:rsidR="00765AF7" w:rsidRPr="00487962">
        <w:rPr>
          <w:rFonts w:ascii="Times New Roman" w:hAnsi="Times New Roman" w:cs="Times New Roman"/>
          <w:bCs/>
          <w:iCs/>
        </w:rPr>
        <w:t xml:space="preserve"> panel</w:t>
      </w:r>
      <w:r w:rsidRPr="00487962">
        <w:rPr>
          <w:rFonts w:ascii="Times New Roman" w:hAnsi="Times New Roman" w:cs="Times New Roman"/>
          <w:bCs/>
          <w:iCs/>
        </w:rPr>
        <w:t xml:space="preserve"> under greenhouse (without vernalization) and field conditions approximated </w:t>
      </w:r>
      <w:r w:rsidR="001B5E95" w:rsidRPr="00487962">
        <w:rPr>
          <w:rFonts w:ascii="Times New Roman" w:hAnsi="Times New Roman" w:cs="Times New Roman"/>
          <w:bCs/>
          <w:iCs/>
        </w:rPr>
        <w:t xml:space="preserve">a normal distribution for </w:t>
      </w:r>
      <w:r w:rsidRPr="00487962">
        <w:rPr>
          <w:rFonts w:ascii="Times New Roman" w:hAnsi="Times New Roman" w:cs="Times New Roman"/>
          <w:bCs/>
          <w:iCs/>
        </w:rPr>
        <w:t xml:space="preserve">the ~ 50% of the population </w:t>
      </w:r>
      <w:r w:rsidR="001B5E95" w:rsidRPr="00487962">
        <w:rPr>
          <w:rFonts w:ascii="Times New Roman" w:hAnsi="Times New Roman" w:cs="Times New Roman"/>
          <w:bCs/>
          <w:iCs/>
        </w:rPr>
        <w:t xml:space="preserve">that </w:t>
      </w:r>
      <w:r w:rsidR="006447D9" w:rsidRPr="00487962">
        <w:rPr>
          <w:rFonts w:ascii="Times New Roman" w:hAnsi="Times New Roman" w:cs="Times New Roman"/>
          <w:bCs/>
          <w:iCs/>
        </w:rPr>
        <w:t>flower</w:t>
      </w:r>
      <w:r w:rsidRPr="00487962">
        <w:rPr>
          <w:rFonts w:ascii="Times New Roman" w:hAnsi="Times New Roman" w:cs="Times New Roman"/>
          <w:bCs/>
          <w:iCs/>
        </w:rPr>
        <w:t>ed</w:t>
      </w:r>
      <w:r w:rsidR="001B5E95" w:rsidRPr="00487962">
        <w:rPr>
          <w:rFonts w:ascii="Times New Roman" w:hAnsi="Times New Roman" w:cs="Times New Roman"/>
          <w:bCs/>
          <w:iCs/>
        </w:rPr>
        <w:t xml:space="preserve"> during the </w:t>
      </w:r>
      <w:r w:rsidRPr="00487962">
        <w:rPr>
          <w:rFonts w:ascii="Times New Roman" w:hAnsi="Times New Roman" w:cs="Times New Roman"/>
          <w:bCs/>
          <w:iCs/>
        </w:rPr>
        <w:t xml:space="preserve">duration of the experiments. The remaining ~ 50% </w:t>
      </w:r>
      <w:r w:rsidR="00DB1163" w:rsidRPr="00487962">
        <w:rPr>
          <w:rFonts w:ascii="Times New Roman" w:hAnsi="Times New Roman" w:cs="Times New Roman"/>
          <w:bCs/>
          <w:iCs/>
        </w:rPr>
        <w:t xml:space="preserve">of accessions </w:t>
      </w:r>
      <w:r w:rsidR="001B5E95" w:rsidRPr="00487962">
        <w:rPr>
          <w:rFonts w:ascii="Times New Roman" w:hAnsi="Times New Roman" w:cs="Times New Roman"/>
          <w:bCs/>
          <w:iCs/>
        </w:rPr>
        <w:t>did not flower under greenhouse (n = 51) or field (n = 52) conditions. Checks covered the whole spectrum of growth</w:t>
      </w:r>
      <w:r w:rsidR="006447D9" w:rsidRPr="00487962">
        <w:rPr>
          <w:rFonts w:ascii="Times New Roman" w:hAnsi="Times New Roman" w:cs="Times New Roman"/>
          <w:bCs/>
          <w:iCs/>
        </w:rPr>
        <w:t xml:space="preserve"> habits. </w:t>
      </w:r>
      <w:r w:rsidRPr="00487962">
        <w:rPr>
          <w:rFonts w:ascii="Times New Roman" w:hAnsi="Times New Roman" w:cs="Times New Roman"/>
          <w:bCs/>
          <w:iCs/>
        </w:rPr>
        <w:t>The s</w:t>
      </w:r>
      <w:r w:rsidR="006447D9" w:rsidRPr="00487962">
        <w:rPr>
          <w:rFonts w:ascii="Times New Roman" w:hAnsi="Times New Roman" w:cs="Times New Roman"/>
          <w:bCs/>
          <w:iCs/>
        </w:rPr>
        <w:t xml:space="preserve">pring check </w:t>
      </w:r>
      <w:proofErr w:type="spellStart"/>
      <w:r w:rsidR="006447D9" w:rsidRPr="00487962">
        <w:rPr>
          <w:rFonts w:ascii="Times New Roman" w:hAnsi="Times New Roman" w:cs="Times New Roman"/>
          <w:bCs/>
          <w:iCs/>
        </w:rPr>
        <w:t>Morex</w:t>
      </w:r>
      <w:proofErr w:type="spellEnd"/>
      <w:r w:rsidR="006447D9" w:rsidRPr="00487962">
        <w:rPr>
          <w:rFonts w:ascii="Times New Roman" w:hAnsi="Times New Roman" w:cs="Times New Roman"/>
          <w:bCs/>
          <w:iCs/>
        </w:rPr>
        <w:t>,</w:t>
      </w:r>
      <w:r w:rsidR="001B5E95" w:rsidRPr="00487962">
        <w:rPr>
          <w:rFonts w:ascii="Times New Roman" w:hAnsi="Times New Roman" w:cs="Times New Roman"/>
          <w:bCs/>
          <w:iCs/>
        </w:rPr>
        <w:t xml:space="preserve"> flowered at 63 and 52 days </w:t>
      </w:r>
      <w:r w:rsidRPr="00487962">
        <w:rPr>
          <w:rFonts w:ascii="Times New Roman" w:hAnsi="Times New Roman" w:cs="Times New Roman"/>
          <w:bCs/>
          <w:iCs/>
        </w:rPr>
        <w:t xml:space="preserve">under </w:t>
      </w:r>
      <w:r w:rsidR="001B5E95" w:rsidRPr="00487962">
        <w:rPr>
          <w:rFonts w:ascii="Times New Roman" w:hAnsi="Times New Roman" w:cs="Times New Roman"/>
          <w:bCs/>
          <w:iCs/>
        </w:rPr>
        <w:t xml:space="preserve">field and greenhouse conditions, respectively. </w:t>
      </w:r>
      <w:r w:rsidR="002C6DD7" w:rsidRPr="00487962">
        <w:rPr>
          <w:rFonts w:ascii="Times New Roman" w:hAnsi="Times New Roman" w:cs="Times New Roman"/>
          <w:bCs/>
          <w:iCs/>
        </w:rPr>
        <w:t>T</w:t>
      </w:r>
      <w:r w:rsidR="001B5E95" w:rsidRPr="00487962">
        <w:rPr>
          <w:rFonts w:ascii="Times New Roman" w:hAnsi="Times New Roman" w:cs="Times New Roman"/>
          <w:bCs/>
          <w:iCs/>
        </w:rPr>
        <w:t xml:space="preserve">he facultative checks Maja and Lightning </w:t>
      </w:r>
      <w:r w:rsidR="002C6DD7" w:rsidRPr="00487962">
        <w:rPr>
          <w:rFonts w:ascii="Times New Roman" w:hAnsi="Times New Roman" w:cs="Times New Roman"/>
          <w:bCs/>
          <w:iCs/>
        </w:rPr>
        <w:t xml:space="preserve">headed </w:t>
      </w:r>
      <w:r w:rsidR="00DB1163" w:rsidRPr="00487962">
        <w:rPr>
          <w:rFonts w:ascii="Times New Roman" w:hAnsi="Times New Roman" w:cs="Times New Roman"/>
          <w:bCs/>
          <w:iCs/>
        </w:rPr>
        <w:t xml:space="preserve">at </w:t>
      </w:r>
      <w:r w:rsidR="002C6DD7" w:rsidRPr="00487962">
        <w:rPr>
          <w:rFonts w:ascii="Times New Roman" w:hAnsi="Times New Roman" w:cs="Times New Roman"/>
          <w:bCs/>
          <w:iCs/>
        </w:rPr>
        <w:t xml:space="preserve">78 and 72 days under field </w:t>
      </w:r>
      <w:r w:rsidR="00DB1163" w:rsidRPr="00487962">
        <w:rPr>
          <w:rFonts w:ascii="Times New Roman" w:hAnsi="Times New Roman" w:cs="Times New Roman"/>
          <w:bCs/>
          <w:iCs/>
        </w:rPr>
        <w:t>condition</w:t>
      </w:r>
      <w:r w:rsidR="00122C2B">
        <w:rPr>
          <w:rFonts w:ascii="Times New Roman" w:hAnsi="Times New Roman" w:cs="Times New Roman"/>
          <w:bCs/>
          <w:iCs/>
        </w:rPr>
        <w:t>s</w:t>
      </w:r>
      <w:r w:rsidR="00DB1163" w:rsidRPr="00487962">
        <w:rPr>
          <w:rFonts w:ascii="Times New Roman" w:hAnsi="Times New Roman" w:cs="Times New Roman"/>
          <w:bCs/>
          <w:iCs/>
        </w:rPr>
        <w:t xml:space="preserve"> </w:t>
      </w:r>
      <w:r w:rsidR="002C6DD7" w:rsidRPr="00487962">
        <w:rPr>
          <w:rFonts w:ascii="Times New Roman" w:hAnsi="Times New Roman" w:cs="Times New Roman"/>
          <w:bCs/>
          <w:iCs/>
        </w:rPr>
        <w:t xml:space="preserve">and </w:t>
      </w:r>
      <w:r w:rsidR="00DB1163" w:rsidRPr="00487962">
        <w:rPr>
          <w:rFonts w:ascii="Times New Roman" w:hAnsi="Times New Roman" w:cs="Times New Roman"/>
          <w:bCs/>
          <w:iCs/>
        </w:rPr>
        <w:t xml:space="preserve">at </w:t>
      </w:r>
      <w:r w:rsidR="002C6DD7" w:rsidRPr="00487962">
        <w:rPr>
          <w:rFonts w:ascii="Times New Roman" w:hAnsi="Times New Roman" w:cs="Times New Roman"/>
          <w:bCs/>
          <w:iCs/>
        </w:rPr>
        <w:t>87 and 54 days under greenhouse condition</w:t>
      </w:r>
      <w:r w:rsidR="00122C2B">
        <w:rPr>
          <w:rFonts w:ascii="Times New Roman" w:hAnsi="Times New Roman" w:cs="Times New Roman"/>
          <w:bCs/>
          <w:iCs/>
        </w:rPr>
        <w:t>s</w:t>
      </w:r>
      <w:r w:rsidR="00DB1163" w:rsidRPr="00487962">
        <w:rPr>
          <w:rFonts w:ascii="Times New Roman" w:hAnsi="Times New Roman" w:cs="Times New Roman"/>
          <w:bCs/>
          <w:iCs/>
        </w:rPr>
        <w:t xml:space="preserve">, </w:t>
      </w:r>
      <w:r w:rsidR="002C6DD7" w:rsidRPr="00487962">
        <w:rPr>
          <w:rFonts w:ascii="Times New Roman" w:hAnsi="Times New Roman" w:cs="Times New Roman"/>
          <w:bCs/>
          <w:iCs/>
        </w:rPr>
        <w:t>respectively. The winter checks Thunder and Wintmalt did not flower under</w:t>
      </w:r>
      <w:r w:rsidR="00DB1163" w:rsidRPr="00487962">
        <w:rPr>
          <w:rFonts w:ascii="Times New Roman" w:hAnsi="Times New Roman" w:cs="Times New Roman"/>
          <w:bCs/>
          <w:iCs/>
        </w:rPr>
        <w:t xml:space="preserve"> greenhouse or </w:t>
      </w:r>
      <w:r w:rsidR="00122C2B" w:rsidRPr="00487962">
        <w:rPr>
          <w:rFonts w:ascii="Times New Roman" w:hAnsi="Times New Roman" w:cs="Times New Roman"/>
          <w:bCs/>
          <w:iCs/>
        </w:rPr>
        <w:t>f</w:t>
      </w:r>
      <w:r w:rsidR="00122C2B">
        <w:rPr>
          <w:rFonts w:ascii="Times New Roman" w:hAnsi="Times New Roman" w:cs="Times New Roman"/>
          <w:bCs/>
          <w:iCs/>
        </w:rPr>
        <w:t xml:space="preserve">ield </w:t>
      </w:r>
      <w:r w:rsidR="00DB1163" w:rsidRPr="00487962">
        <w:rPr>
          <w:rFonts w:ascii="Times New Roman" w:hAnsi="Times New Roman" w:cs="Times New Roman"/>
          <w:bCs/>
          <w:iCs/>
        </w:rPr>
        <w:t xml:space="preserve">conditions. </w:t>
      </w:r>
    </w:p>
    <w:p w14:paraId="3DE0D7C9" w14:textId="376548CB" w:rsidR="002C6DD7" w:rsidRPr="00487962" w:rsidRDefault="00524180">
      <w:pPr>
        <w:rPr>
          <w:rFonts w:ascii="Times New Roman" w:hAnsi="Times New Roman" w:cs="Times New Roman"/>
          <w:bCs/>
          <w:iCs/>
        </w:rPr>
      </w:pPr>
      <w:r w:rsidRPr="00487962">
        <w:rPr>
          <w:rFonts w:ascii="Times New Roman" w:hAnsi="Times New Roman" w:cs="Times New Roman"/>
          <w:bCs/>
          <w:iCs/>
        </w:rPr>
        <w:t xml:space="preserve">The phenotypic frequency histograms for the PVP panel under greenhouse (without vernalization) and field conditions approximated a normal distribution for those entries that flowered during the duration of the experiments. Compared to the KASP panel, there were fewer entries that did not flower </w:t>
      </w:r>
      <w:r w:rsidR="002C6DD7" w:rsidRPr="00487962">
        <w:rPr>
          <w:rFonts w:ascii="Times New Roman" w:hAnsi="Times New Roman" w:cs="Times New Roman"/>
          <w:bCs/>
          <w:iCs/>
        </w:rPr>
        <w:t>(n = 29 and n = 31</w:t>
      </w:r>
      <w:r w:rsidRPr="00487962">
        <w:rPr>
          <w:rFonts w:ascii="Times New Roman" w:hAnsi="Times New Roman" w:cs="Times New Roman"/>
          <w:bCs/>
          <w:iCs/>
        </w:rPr>
        <w:t xml:space="preserve"> under greenhouse and field conditions</w:t>
      </w:r>
      <w:r w:rsidR="002C6DD7" w:rsidRPr="00487962">
        <w:rPr>
          <w:rFonts w:ascii="Times New Roman" w:hAnsi="Times New Roman" w:cs="Times New Roman"/>
          <w:bCs/>
          <w:iCs/>
        </w:rPr>
        <w:t xml:space="preserve">, respectively). </w:t>
      </w:r>
      <w:r w:rsidRPr="00487962">
        <w:rPr>
          <w:rFonts w:ascii="Times New Roman" w:hAnsi="Times New Roman" w:cs="Times New Roman"/>
          <w:bCs/>
          <w:iCs/>
        </w:rPr>
        <w:t>The sp</w:t>
      </w:r>
      <w:r w:rsidR="002C6DD7" w:rsidRPr="00487962">
        <w:rPr>
          <w:rFonts w:ascii="Times New Roman" w:hAnsi="Times New Roman" w:cs="Times New Roman"/>
          <w:bCs/>
          <w:iCs/>
        </w:rPr>
        <w:t xml:space="preserve">ring and </w:t>
      </w:r>
      <w:r w:rsidRPr="00487962">
        <w:rPr>
          <w:rFonts w:ascii="Times New Roman" w:hAnsi="Times New Roman" w:cs="Times New Roman"/>
          <w:bCs/>
          <w:iCs/>
        </w:rPr>
        <w:t>f</w:t>
      </w:r>
      <w:r w:rsidR="002C6DD7" w:rsidRPr="00487962">
        <w:rPr>
          <w:rFonts w:ascii="Times New Roman" w:hAnsi="Times New Roman" w:cs="Times New Roman"/>
          <w:bCs/>
          <w:iCs/>
        </w:rPr>
        <w:t>acultative checks (Full Pint and Lightning</w:t>
      </w:r>
      <w:r w:rsidRPr="00487962">
        <w:rPr>
          <w:rFonts w:ascii="Times New Roman" w:hAnsi="Times New Roman" w:cs="Times New Roman"/>
          <w:bCs/>
          <w:iCs/>
        </w:rPr>
        <w:t>, respectively</w:t>
      </w:r>
      <w:r w:rsidR="002C6DD7" w:rsidRPr="00487962">
        <w:rPr>
          <w:rFonts w:ascii="Times New Roman" w:hAnsi="Times New Roman" w:cs="Times New Roman"/>
          <w:bCs/>
          <w:iCs/>
        </w:rPr>
        <w:t xml:space="preserve">) exhibited similar days to heading </w:t>
      </w:r>
      <w:r w:rsidRPr="00487962">
        <w:rPr>
          <w:rFonts w:ascii="Times New Roman" w:hAnsi="Times New Roman" w:cs="Times New Roman"/>
          <w:bCs/>
          <w:iCs/>
        </w:rPr>
        <w:t xml:space="preserve">in </w:t>
      </w:r>
      <w:r w:rsidR="002C6DD7" w:rsidRPr="00487962">
        <w:rPr>
          <w:rFonts w:ascii="Times New Roman" w:hAnsi="Times New Roman" w:cs="Times New Roman"/>
          <w:bCs/>
          <w:iCs/>
        </w:rPr>
        <w:t xml:space="preserve">both environments (64 and 65, field; 38 and 40, greenhouse). </w:t>
      </w:r>
      <w:r w:rsidR="00BC625E" w:rsidRPr="00487962">
        <w:rPr>
          <w:rFonts w:ascii="Times New Roman" w:hAnsi="Times New Roman" w:cs="Times New Roman"/>
          <w:bCs/>
          <w:iCs/>
        </w:rPr>
        <w:t xml:space="preserve">The winter checks </w:t>
      </w:r>
      <w:r w:rsidRPr="00487962">
        <w:rPr>
          <w:rFonts w:ascii="Times New Roman" w:hAnsi="Times New Roman" w:cs="Times New Roman"/>
          <w:bCs/>
          <w:iCs/>
        </w:rPr>
        <w:t xml:space="preserve">(Thunder and Wintmalt) </w:t>
      </w:r>
      <w:r w:rsidR="00BC625E" w:rsidRPr="00487962">
        <w:rPr>
          <w:rFonts w:ascii="Times New Roman" w:hAnsi="Times New Roman" w:cs="Times New Roman"/>
          <w:bCs/>
          <w:iCs/>
        </w:rPr>
        <w:t xml:space="preserve">did not </w:t>
      </w:r>
      <w:r w:rsidRPr="00487962">
        <w:rPr>
          <w:rFonts w:ascii="Times New Roman" w:hAnsi="Times New Roman" w:cs="Times New Roman"/>
          <w:bCs/>
          <w:iCs/>
        </w:rPr>
        <w:t xml:space="preserve">flower in either the greenhouse or the field trials. </w:t>
      </w:r>
    </w:p>
    <w:p w14:paraId="1296DBD8" w14:textId="77777777" w:rsidR="001B5E95" w:rsidRPr="00487962" w:rsidRDefault="001B5E95">
      <w:pPr>
        <w:rPr>
          <w:rFonts w:ascii="Times New Roman" w:hAnsi="Times New Roman" w:cs="Times New Roman"/>
          <w:b/>
          <w:bCs/>
          <w:iCs/>
        </w:rPr>
      </w:pPr>
    </w:p>
    <w:p w14:paraId="2BA12EA1" w14:textId="77777777" w:rsidR="001B5E95" w:rsidRPr="00487962" w:rsidRDefault="001B5E95">
      <w:pPr>
        <w:rPr>
          <w:rFonts w:ascii="Times New Roman" w:hAnsi="Times New Roman" w:cs="Times New Roman"/>
          <w:b/>
          <w:bCs/>
          <w:iCs/>
        </w:rPr>
      </w:pPr>
      <w:r w:rsidRPr="00487962">
        <w:rPr>
          <w:rFonts w:ascii="Times New Roman" w:hAnsi="Times New Roman" w:cs="Times New Roman"/>
          <w:b/>
          <w:bCs/>
          <w:iCs/>
          <w:noProof/>
        </w:rPr>
        <w:drawing>
          <wp:inline distT="0" distB="0" distL="0" distR="0" wp14:anchorId="67292992" wp14:editId="06CA8BF0">
            <wp:extent cx="3894859" cy="24288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ASP_GH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2" cy="244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34F6" w14:textId="77777777" w:rsidR="001B5E95" w:rsidRPr="00487962" w:rsidRDefault="001B5E95">
      <w:pPr>
        <w:rPr>
          <w:rFonts w:ascii="Times New Roman" w:hAnsi="Times New Roman" w:cs="Times New Roman"/>
          <w:b/>
          <w:bCs/>
          <w:iCs/>
        </w:rPr>
      </w:pPr>
      <w:r w:rsidRPr="00487962">
        <w:rPr>
          <w:rFonts w:ascii="Times New Roman" w:hAnsi="Times New Roman" w:cs="Times New Roman"/>
          <w:b/>
          <w:bCs/>
          <w:iCs/>
          <w:noProof/>
        </w:rPr>
        <w:lastRenderedPageBreak/>
        <w:drawing>
          <wp:inline distT="0" distB="0" distL="0" distR="0" wp14:anchorId="5EA08CE6" wp14:editId="1F3EAE39">
            <wp:extent cx="3848100" cy="2603607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KASP_SP21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1"/>
                    <a:stretch/>
                  </pic:blipFill>
                  <pic:spPr bwMode="auto">
                    <a:xfrm>
                      <a:off x="0" y="0"/>
                      <a:ext cx="3878888" cy="2624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2C21E" w14:textId="656FFAED" w:rsidR="001B5E95" w:rsidRPr="00487962" w:rsidRDefault="001B5E95">
      <w:pPr>
        <w:rPr>
          <w:rFonts w:ascii="Times New Roman" w:hAnsi="Times New Roman" w:cs="Times New Roman"/>
          <w:b/>
          <w:bCs/>
          <w:iCs/>
        </w:rPr>
      </w:pPr>
      <w:r w:rsidRPr="00487962">
        <w:rPr>
          <w:rFonts w:ascii="Times New Roman" w:hAnsi="Times New Roman" w:cs="Times New Roman"/>
          <w:b/>
          <w:bCs/>
          <w:iCs/>
          <w:noProof/>
        </w:rPr>
        <w:drawing>
          <wp:inline distT="0" distB="0" distL="0" distR="0" wp14:anchorId="599C6071" wp14:editId="2D175535">
            <wp:extent cx="4133850" cy="2676571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VP_GH21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5"/>
                    <a:stretch/>
                  </pic:blipFill>
                  <pic:spPr bwMode="auto">
                    <a:xfrm>
                      <a:off x="0" y="0"/>
                      <a:ext cx="4158230" cy="2692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7962">
        <w:rPr>
          <w:rFonts w:ascii="Times New Roman" w:hAnsi="Times New Roman" w:cs="Times New Roman"/>
          <w:b/>
          <w:bCs/>
          <w:iCs/>
          <w:noProof/>
        </w:rPr>
        <w:drawing>
          <wp:inline distT="0" distB="0" distL="0" distR="0" wp14:anchorId="24CBAA6C" wp14:editId="4BBA911C">
            <wp:extent cx="4215609" cy="26289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VP_SP2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820" cy="26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DCFE" w14:textId="3BD932B1" w:rsidR="00C407B9" w:rsidRPr="00487962" w:rsidRDefault="00BC625E" w:rsidP="00C407B9">
      <w:pPr>
        <w:pStyle w:val="BodyText"/>
        <w:spacing w:before="0" w:after="0"/>
        <w:rPr>
          <w:rFonts w:ascii="Times New Roman" w:hAnsi="Times New Roman" w:cs="Times New Roman"/>
          <w:b/>
          <w:bCs/>
          <w:iCs/>
        </w:rPr>
      </w:pPr>
      <w:r w:rsidRPr="00487962">
        <w:rPr>
          <w:rFonts w:ascii="Times New Roman" w:hAnsi="Times New Roman" w:cs="Times New Roman"/>
          <w:b/>
          <w:bCs/>
          <w:iCs/>
        </w:rPr>
        <w:lastRenderedPageBreak/>
        <w:t>KASP marker development</w:t>
      </w:r>
    </w:p>
    <w:p w14:paraId="1E533D24" w14:textId="0A35CAE0" w:rsidR="00A10654" w:rsidRPr="00487962" w:rsidRDefault="00A10654" w:rsidP="00115B1E">
      <w:pPr>
        <w:pStyle w:val="BodyText"/>
        <w:spacing w:before="0" w:after="0"/>
        <w:rPr>
          <w:rFonts w:ascii="Times New Roman" w:hAnsi="Times New Roman" w:cs="Times New Roman"/>
          <w:b/>
          <w:bCs/>
          <w:iCs/>
        </w:rPr>
      </w:pPr>
    </w:p>
    <w:p w14:paraId="03EAEFA5" w14:textId="10356118" w:rsidR="00C407B9" w:rsidRPr="00487962" w:rsidRDefault="005B1384" w:rsidP="00C40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962">
        <w:rPr>
          <w:rFonts w:ascii="Times New Roman" w:hAnsi="Times New Roman" w:cs="Times New Roman"/>
          <w:sz w:val="24"/>
          <w:szCs w:val="24"/>
        </w:rPr>
        <w:t xml:space="preserve">Based on </w:t>
      </w:r>
      <w:r w:rsidR="001C5E4B" w:rsidRPr="00487962">
        <w:rPr>
          <w:rFonts w:ascii="Times New Roman" w:hAnsi="Times New Roman" w:cs="Times New Roman"/>
          <w:sz w:val="24"/>
          <w:szCs w:val="24"/>
        </w:rPr>
        <w:t xml:space="preserve">reported functional </w:t>
      </w:r>
      <w:r w:rsidR="00487962" w:rsidRPr="00487962">
        <w:rPr>
          <w:rFonts w:ascii="Times New Roman" w:hAnsi="Times New Roman" w:cs="Times New Roman"/>
          <w:sz w:val="24"/>
          <w:szCs w:val="24"/>
        </w:rPr>
        <w:t>polymorphisms</w:t>
      </w:r>
      <w:r w:rsidR="001C5E4B" w:rsidRPr="00487962">
        <w:rPr>
          <w:rFonts w:ascii="Times New Roman" w:hAnsi="Times New Roman" w:cs="Times New Roman"/>
          <w:sz w:val="24"/>
          <w:szCs w:val="24"/>
        </w:rPr>
        <w:t xml:space="preserve"> in the </w:t>
      </w:r>
      <w:r w:rsidR="00487962" w:rsidRPr="00487962">
        <w:rPr>
          <w:rFonts w:ascii="Times New Roman" w:hAnsi="Times New Roman" w:cs="Times New Roman"/>
          <w:sz w:val="24"/>
          <w:szCs w:val="24"/>
        </w:rPr>
        <w:t>literature</w:t>
      </w:r>
      <w:r w:rsidR="001C5E4B" w:rsidRPr="00487962">
        <w:rPr>
          <w:rFonts w:ascii="Times New Roman" w:hAnsi="Times New Roman" w:cs="Times New Roman"/>
          <w:sz w:val="24"/>
          <w:szCs w:val="24"/>
        </w:rPr>
        <w:t xml:space="preserve">, and </w:t>
      </w:r>
      <w:r w:rsidRPr="00487962">
        <w:rPr>
          <w:rFonts w:ascii="Times New Roman" w:hAnsi="Times New Roman" w:cs="Times New Roman"/>
          <w:sz w:val="24"/>
          <w:szCs w:val="24"/>
        </w:rPr>
        <w:t xml:space="preserve">gene sequences </w:t>
      </w:r>
      <w:r w:rsidR="00487962" w:rsidRPr="00487962">
        <w:rPr>
          <w:rFonts w:ascii="Times New Roman" w:hAnsi="Times New Roman" w:cs="Times New Roman"/>
          <w:sz w:val="24"/>
          <w:szCs w:val="24"/>
        </w:rPr>
        <w:t>retrieved</w:t>
      </w:r>
      <w:r w:rsidR="001C5E4B" w:rsidRPr="00487962">
        <w:rPr>
          <w:rFonts w:ascii="Times New Roman" w:hAnsi="Times New Roman" w:cs="Times New Roman"/>
          <w:sz w:val="24"/>
          <w:szCs w:val="24"/>
        </w:rPr>
        <w:t xml:space="preserve"> from </w:t>
      </w:r>
      <w:r w:rsidRPr="00487962">
        <w:rPr>
          <w:rFonts w:ascii="Times New Roman" w:hAnsi="Times New Roman" w:cs="Times New Roman"/>
          <w:sz w:val="24"/>
          <w:szCs w:val="24"/>
        </w:rPr>
        <w:t>NCBI</w:t>
      </w:r>
      <w:r w:rsidR="001C5E4B" w:rsidRPr="00487962">
        <w:rPr>
          <w:rFonts w:ascii="Times New Roman" w:hAnsi="Times New Roman" w:cs="Times New Roman"/>
          <w:sz w:val="24"/>
          <w:szCs w:val="24"/>
        </w:rPr>
        <w:t xml:space="preserve">, KASP markers were designed </w:t>
      </w:r>
      <w:r w:rsidR="00487962" w:rsidRPr="00487962">
        <w:rPr>
          <w:rFonts w:ascii="Times New Roman" w:hAnsi="Times New Roman" w:cs="Times New Roman"/>
          <w:sz w:val="24"/>
          <w:szCs w:val="24"/>
        </w:rPr>
        <w:t xml:space="preserve">for VRN and PPD alleles. </w:t>
      </w:r>
      <w:r w:rsidRPr="00487962">
        <w:rPr>
          <w:rFonts w:ascii="Times New Roman" w:hAnsi="Times New Roman" w:cs="Times New Roman"/>
          <w:sz w:val="24"/>
          <w:szCs w:val="24"/>
        </w:rPr>
        <w:t xml:space="preserve">KASP markers FAM, HEX and Com are </w:t>
      </w:r>
      <w:r w:rsidR="00487962" w:rsidRPr="00487962">
        <w:rPr>
          <w:rFonts w:ascii="Times New Roman" w:hAnsi="Times New Roman" w:cs="Times New Roman"/>
          <w:sz w:val="24"/>
          <w:szCs w:val="24"/>
        </w:rPr>
        <w:t xml:space="preserve">shown in </w:t>
      </w:r>
      <w:r w:rsidRPr="00487962">
        <w:rPr>
          <w:rFonts w:ascii="Times New Roman" w:hAnsi="Times New Roman" w:cs="Times New Roman"/>
          <w:sz w:val="24"/>
          <w:szCs w:val="24"/>
        </w:rPr>
        <w:t xml:space="preserve">Table 1. </w:t>
      </w:r>
    </w:p>
    <w:p w14:paraId="5A62BE2B" w14:textId="77777777" w:rsidR="00A57497" w:rsidRPr="00487962" w:rsidRDefault="00A57497" w:rsidP="00115B1E">
      <w:pPr>
        <w:pStyle w:val="BodyText"/>
        <w:spacing w:before="0" w:after="0"/>
        <w:rPr>
          <w:iCs/>
        </w:rPr>
      </w:pPr>
    </w:p>
    <w:p w14:paraId="51FDB1A3" w14:textId="77777777" w:rsidR="001B0DF9" w:rsidRPr="00487962" w:rsidRDefault="001B0DF9" w:rsidP="0011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A2984" w14:textId="25DBF3AF" w:rsidR="00CC4608" w:rsidRPr="00487962" w:rsidRDefault="005B1384">
      <w:pPr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sz w:val="24"/>
          <w:szCs w:val="24"/>
        </w:rPr>
        <w:t xml:space="preserve">    </w:t>
      </w:r>
      <w:r w:rsidR="00E60659" w:rsidRPr="004879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04B097" wp14:editId="269EA7FE">
            <wp:extent cx="3651885" cy="1183005"/>
            <wp:effectExtent l="0" t="0" r="571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5E21C" w14:textId="77777777" w:rsidR="00E60659" w:rsidRPr="00487962" w:rsidRDefault="00E60659">
      <w:pPr>
        <w:rPr>
          <w:rFonts w:ascii="Times New Roman" w:hAnsi="Times New Roman" w:cs="Times New Roman"/>
          <w:sz w:val="24"/>
          <w:szCs w:val="24"/>
        </w:rPr>
      </w:pPr>
    </w:p>
    <w:p w14:paraId="6B1199A8" w14:textId="200DD7BB" w:rsidR="00E60659" w:rsidRPr="00487962" w:rsidRDefault="005B1384">
      <w:pPr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sz w:val="24"/>
          <w:szCs w:val="24"/>
        </w:rPr>
        <w:t xml:space="preserve">       </w:t>
      </w:r>
      <w:r w:rsidR="00E60659" w:rsidRPr="004879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D235C" wp14:editId="1F77D51B">
            <wp:extent cx="3706495" cy="932815"/>
            <wp:effectExtent l="0" t="0" r="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418AC" w14:textId="2D6D091A" w:rsidR="00E60659" w:rsidRPr="00487962" w:rsidRDefault="005B1384">
      <w:pPr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sz w:val="24"/>
          <w:szCs w:val="24"/>
        </w:rPr>
        <w:t xml:space="preserve">        </w:t>
      </w:r>
      <w:r w:rsidR="00E60659" w:rsidRPr="004879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1B3ABC" wp14:editId="31FF084C">
            <wp:extent cx="3700780" cy="981710"/>
            <wp:effectExtent l="0" t="0" r="0" b="88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F78FC" w14:textId="3937C573" w:rsidR="00E60659" w:rsidRPr="00487962" w:rsidRDefault="00E60659">
      <w:pPr>
        <w:rPr>
          <w:rFonts w:ascii="Times New Roman" w:hAnsi="Times New Roman" w:cs="Times New Roman"/>
          <w:sz w:val="24"/>
          <w:szCs w:val="24"/>
        </w:rPr>
      </w:pPr>
    </w:p>
    <w:p w14:paraId="0B73C54A" w14:textId="5E78607E" w:rsidR="00E60659" w:rsidRPr="00487962" w:rsidRDefault="005B1384">
      <w:pPr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0659" w:rsidRPr="004879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7E2924" wp14:editId="3B7428B6">
            <wp:extent cx="3450590" cy="1005840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DC4B2" w14:textId="1E2A226A" w:rsidR="00E60659" w:rsidRPr="00487962" w:rsidRDefault="005B1384">
      <w:pPr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B5AA38" wp14:editId="094E5BF3">
            <wp:extent cx="3987165" cy="890270"/>
            <wp:effectExtent l="0" t="0" r="0" b="508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EBB61" w14:textId="77777777" w:rsidR="00E60659" w:rsidRPr="00487962" w:rsidRDefault="00E60659">
      <w:pPr>
        <w:rPr>
          <w:rFonts w:ascii="Times New Roman" w:hAnsi="Times New Roman" w:cs="Times New Roman"/>
          <w:sz w:val="24"/>
          <w:szCs w:val="24"/>
        </w:rPr>
      </w:pPr>
    </w:p>
    <w:p w14:paraId="400FA324" w14:textId="69C08306" w:rsidR="00FF484B" w:rsidRPr="00487962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6F70CC" w14:textId="12835613" w:rsidR="005B1384" w:rsidRPr="00487962" w:rsidRDefault="005B1384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9DB03" w14:textId="77777777" w:rsidR="005B1384" w:rsidRPr="00487962" w:rsidRDefault="005B1384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46728" w14:textId="77777777" w:rsidR="00E60659" w:rsidRPr="00487962" w:rsidRDefault="00E60659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68EAE" w14:textId="2B813221" w:rsidR="005A27B3" w:rsidRPr="00487962" w:rsidRDefault="00BE3235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962">
        <w:rPr>
          <w:rFonts w:ascii="Times New Roman" w:hAnsi="Times New Roman" w:cs="Times New Roman"/>
          <w:b/>
          <w:sz w:val="24"/>
          <w:szCs w:val="24"/>
        </w:rPr>
        <w:t xml:space="preserve">Growth </w:t>
      </w:r>
      <w:r w:rsidR="00487962">
        <w:rPr>
          <w:rFonts w:ascii="Times New Roman" w:hAnsi="Times New Roman" w:cs="Times New Roman"/>
          <w:b/>
          <w:sz w:val="24"/>
          <w:szCs w:val="24"/>
        </w:rPr>
        <w:t>h</w:t>
      </w:r>
      <w:r w:rsidRPr="00487962">
        <w:rPr>
          <w:rFonts w:ascii="Times New Roman" w:hAnsi="Times New Roman" w:cs="Times New Roman"/>
          <w:b/>
          <w:sz w:val="24"/>
          <w:szCs w:val="24"/>
        </w:rPr>
        <w:t>abit prediction based on markers</w:t>
      </w:r>
    </w:p>
    <w:p w14:paraId="5DAC7EB1" w14:textId="77777777" w:rsidR="00E0467B" w:rsidRPr="00487962" w:rsidRDefault="00E0467B" w:rsidP="005F77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682BCF0" w14:textId="11E21C41" w:rsidR="0029033A" w:rsidRDefault="005437A0" w:rsidP="0026255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87962">
        <w:rPr>
          <w:rFonts w:ascii="Times New Roman" w:hAnsi="Times New Roman" w:cs="Times New Roman"/>
          <w:bCs/>
          <w:iCs/>
          <w:sz w:val="24"/>
          <w:szCs w:val="24"/>
        </w:rPr>
        <w:t>KASP panel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>. Based on the genotypic information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, 14 Springs</w:t>
      </w:r>
      <w:r w:rsidR="006B1A76">
        <w:rPr>
          <w:rFonts w:ascii="Times New Roman" w:hAnsi="Times New Roman" w:cs="Times New Roman"/>
          <w:bCs/>
          <w:iCs/>
          <w:sz w:val="24"/>
          <w:szCs w:val="24"/>
        </w:rPr>
        <w:t xml:space="preserve"> (S)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, 25 Facultative</w:t>
      </w:r>
      <w:r w:rsidR="006B1A76">
        <w:rPr>
          <w:rFonts w:ascii="Times New Roman" w:hAnsi="Times New Roman" w:cs="Times New Roman"/>
          <w:bCs/>
          <w:iCs/>
          <w:sz w:val="24"/>
          <w:szCs w:val="24"/>
        </w:rPr>
        <w:t xml:space="preserve"> (F)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, and 56 Winter</w:t>
      </w:r>
      <w:r w:rsidR="006B1A76">
        <w:rPr>
          <w:rFonts w:ascii="Times New Roman" w:hAnsi="Times New Roman" w:cs="Times New Roman"/>
          <w:bCs/>
          <w:iCs/>
          <w:sz w:val="24"/>
          <w:szCs w:val="24"/>
        </w:rPr>
        <w:t xml:space="preserve"> (W)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were </w:t>
      </w:r>
      <w:r w:rsidR="006447D9" w:rsidRPr="00487962">
        <w:rPr>
          <w:rFonts w:ascii="Times New Roman" w:hAnsi="Times New Roman" w:cs="Times New Roman"/>
          <w:bCs/>
          <w:iCs/>
          <w:sz w:val="24"/>
          <w:szCs w:val="24"/>
        </w:rPr>
        <w:t>predicted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across the complete panel</w:t>
      </w:r>
      <w:r w:rsidR="00DE5377">
        <w:rPr>
          <w:rFonts w:ascii="Times New Roman" w:hAnsi="Times New Roman" w:cs="Times New Roman"/>
          <w:bCs/>
          <w:iCs/>
          <w:sz w:val="24"/>
          <w:szCs w:val="24"/>
        </w:rPr>
        <w:t xml:space="preserve"> (red dots in box plots</w:t>
      </w:r>
      <w:r w:rsidR="00122C2B">
        <w:rPr>
          <w:rFonts w:ascii="Times New Roman" w:hAnsi="Times New Roman" w:cs="Times New Roman"/>
          <w:bCs/>
          <w:iCs/>
          <w:sz w:val="24"/>
          <w:szCs w:val="24"/>
        </w:rPr>
        <w:t xml:space="preserve"> in the following f</w:t>
      </w:r>
      <w:r w:rsidR="002245F3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122C2B">
        <w:rPr>
          <w:rFonts w:ascii="Times New Roman" w:hAnsi="Times New Roman" w:cs="Times New Roman"/>
          <w:bCs/>
          <w:iCs/>
          <w:sz w:val="24"/>
          <w:szCs w:val="24"/>
        </w:rPr>
        <w:t>gures</w:t>
      </w:r>
      <w:r w:rsidR="00DE537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B1A76">
        <w:rPr>
          <w:rFonts w:ascii="Times New Roman" w:hAnsi="Times New Roman" w:cs="Times New Roman"/>
          <w:bCs/>
          <w:iCs/>
          <w:sz w:val="24"/>
          <w:szCs w:val="24"/>
        </w:rPr>
        <w:t xml:space="preserve">Heading dates were recorded for each line planted under greenhouse and field conditions (without vernalization). </w:t>
      </w:r>
      <w:r w:rsidR="00DE5377">
        <w:rPr>
          <w:rFonts w:ascii="Times New Roman" w:hAnsi="Times New Roman" w:cs="Times New Roman"/>
          <w:bCs/>
          <w:iCs/>
          <w:sz w:val="24"/>
          <w:szCs w:val="24"/>
        </w:rPr>
        <w:t xml:space="preserve">Lines that did not flower were assigned </w:t>
      </w:r>
      <w:r w:rsidR="00122C2B">
        <w:rPr>
          <w:rFonts w:ascii="Times New Roman" w:hAnsi="Times New Roman" w:cs="Times New Roman"/>
          <w:bCs/>
          <w:iCs/>
          <w:sz w:val="24"/>
          <w:szCs w:val="24"/>
        </w:rPr>
        <w:t>a heading date value of 1</w:t>
      </w:r>
      <w:r w:rsidR="00DE5377">
        <w:rPr>
          <w:rFonts w:ascii="Times New Roman" w:hAnsi="Times New Roman" w:cs="Times New Roman"/>
          <w:bCs/>
          <w:iCs/>
          <w:sz w:val="24"/>
          <w:szCs w:val="24"/>
        </w:rPr>
        <w:t xml:space="preserve">50.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>When predicted growth habit was co</w:t>
      </w:r>
      <w:r w:rsidR="008E74A9">
        <w:rPr>
          <w:rFonts w:ascii="Times New Roman" w:hAnsi="Times New Roman" w:cs="Times New Roman"/>
          <w:bCs/>
          <w:iCs/>
          <w:sz w:val="24"/>
          <w:szCs w:val="24"/>
        </w:rPr>
        <w:t xml:space="preserve">mpared 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with </w:t>
      </w:r>
      <w:r w:rsidR="0029033A">
        <w:rPr>
          <w:rFonts w:ascii="Times New Roman" w:hAnsi="Times New Roman" w:cs="Times New Roman"/>
          <w:bCs/>
          <w:iCs/>
          <w:sz w:val="24"/>
          <w:szCs w:val="24"/>
        </w:rPr>
        <w:t xml:space="preserve">observed </w:t>
      </w:r>
      <w:r w:rsidR="009A045B" w:rsidRPr="00487962">
        <w:rPr>
          <w:rFonts w:ascii="Times New Roman" w:hAnsi="Times New Roman" w:cs="Times New Roman"/>
          <w:bCs/>
          <w:iCs/>
          <w:sz w:val="24"/>
          <w:szCs w:val="24"/>
        </w:rPr>
        <w:t>heading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date, 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all spring lines were successfully predicted but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five </w:t>
      </w:r>
      <w:r w:rsidR="0029033A">
        <w:rPr>
          <w:rFonts w:ascii="Times New Roman" w:hAnsi="Times New Roman" w:cs="Times New Roman"/>
          <w:bCs/>
          <w:iCs/>
          <w:sz w:val="24"/>
          <w:szCs w:val="24"/>
        </w:rPr>
        <w:t xml:space="preserve">predicted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facultative and nine </w:t>
      </w:r>
      <w:r w:rsidR="0029033A">
        <w:rPr>
          <w:rFonts w:ascii="Times New Roman" w:hAnsi="Times New Roman" w:cs="Times New Roman"/>
          <w:bCs/>
          <w:iCs/>
          <w:sz w:val="24"/>
          <w:szCs w:val="24"/>
        </w:rPr>
        <w:t xml:space="preserve">predicted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winter lines failed </w:t>
      </w:r>
      <w:r w:rsidR="006447D9" w:rsidRPr="00487962">
        <w:rPr>
          <w:rFonts w:ascii="Times New Roman" w:hAnsi="Times New Roman" w:cs="Times New Roman"/>
          <w:bCs/>
          <w:iCs/>
          <w:sz w:val="24"/>
          <w:szCs w:val="24"/>
        </w:rPr>
        <w:t>to show the predicted growth habit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 phenotype</w:t>
      </w:r>
      <w:r w:rsidR="006B1A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033A">
        <w:rPr>
          <w:rFonts w:ascii="Times New Roman" w:hAnsi="Times New Roman" w:cs="Times New Roman"/>
          <w:bCs/>
          <w:iCs/>
          <w:sz w:val="24"/>
          <w:szCs w:val="24"/>
        </w:rPr>
        <w:t xml:space="preserve">based on heading date </w:t>
      </w:r>
      <w:r w:rsidR="006B1A76">
        <w:rPr>
          <w:rFonts w:ascii="Times New Roman" w:hAnsi="Times New Roman" w:cs="Times New Roman"/>
          <w:bCs/>
          <w:iCs/>
          <w:sz w:val="24"/>
          <w:szCs w:val="24"/>
        </w:rPr>
        <w:t>(end of each red arrow</w:t>
      </w:r>
      <w:r w:rsidR="0029033A">
        <w:rPr>
          <w:rFonts w:ascii="Times New Roman" w:hAnsi="Times New Roman" w:cs="Times New Roman"/>
          <w:bCs/>
          <w:iCs/>
          <w:sz w:val="24"/>
          <w:szCs w:val="24"/>
        </w:rPr>
        <w:t xml:space="preserve"> in the following figures</w:t>
      </w:r>
      <w:r w:rsidR="006B1A7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Of the five 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incorrectly </w:t>
      </w:r>
      <w:r w:rsidR="0029033A">
        <w:rPr>
          <w:rFonts w:ascii="Times New Roman" w:hAnsi="Times New Roman" w:cs="Times New Roman"/>
          <w:bCs/>
          <w:iCs/>
          <w:sz w:val="24"/>
          <w:szCs w:val="24"/>
        </w:rPr>
        <w:t xml:space="preserve">predicted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facultative lines, </w:t>
      </w:r>
      <w:r w:rsidR="006447D9" w:rsidRPr="00487962">
        <w:rPr>
          <w:rFonts w:ascii="Times New Roman" w:hAnsi="Times New Roman" w:cs="Times New Roman"/>
          <w:bCs/>
          <w:iCs/>
          <w:sz w:val="24"/>
          <w:szCs w:val="24"/>
        </w:rPr>
        <w:t>four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headed under greenhouse conditions but not under field conditions, and all share the same recessive haplotype for </w:t>
      </w:r>
      <w:r w:rsidR="00262552" w:rsidRPr="004879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PPD-H1, VRN-H1,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="00262552" w:rsidRPr="004879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VRN-H3. </w:t>
      </w:r>
      <w:r w:rsidR="0029033A" w:rsidRPr="002245F3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39334B">
        <w:rPr>
          <w:rFonts w:ascii="Times New Roman" w:hAnsi="Times New Roman" w:cs="Times New Roman"/>
          <w:bCs/>
          <w:sz w:val="24"/>
          <w:szCs w:val="24"/>
        </w:rPr>
        <w:t xml:space="preserve">incorrectly </w:t>
      </w:r>
      <w:r w:rsidR="0029033A" w:rsidRPr="002245F3">
        <w:rPr>
          <w:rFonts w:ascii="Times New Roman" w:hAnsi="Times New Roman" w:cs="Times New Roman"/>
          <w:bCs/>
          <w:sz w:val="24"/>
          <w:szCs w:val="24"/>
        </w:rPr>
        <w:t>predicted</w:t>
      </w:r>
      <w:r w:rsidR="002903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winter lines, seven lines flowered in both spring and greenhouse conditions, and two did not flower under greenhouse conditions. </w:t>
      </w:r>
    </w:p>
    <w:p w14:paraId="12FBE7F1" w14:textId="77777777" w:rsidR="0029033A" w:rsidRDefault="0029033A" w:rsidP="0026255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0C2655" w14:textId="13043D22" w:rsidR="00753E95" w:rsidRPr="003B653C" w:rsidRDefault="0029033A" w:rsidP="002245F3">
      <w:pPr>
        <w:spacing w:after="0" w:line="240" w:lineRule="auto"/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</w:pPr>
      <w:r w:rsidRPr="002245F3">
        <w:rPr>
          <w:rFonts w:ascii="Times New Roman" w:hAnsi="Times New Roman" w:cs="Times New Roman"/>
          <w:bCs/>
          <w:i/>
          <w:sz w:val="24"/>
          <w:szCs w:val="24"/>
        </w:rPr>
        <w:t>Preliminary conclusions: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The markers correctly predict spring growth habit and are useful, but not entirely dependable, for facultative and winter growth habit. Based on the haplotypes for marker alleles, a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novel </w:t>
      </w:r>
      <w:r w:rsidR="00262552" w:rsidRPr="004879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Vrn-H1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allele may be present 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 w:rsidR="00E13541" w:rsidRPr="00487962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3B653C">
        <w:rPr>
          <w:rFonts w:ascii="Times New Roman" w:hAnsi="Times New Roman" w:cs="Times New Roman"/>
          <w:bCs/>
          <w:iCs/>
          <w:sz w:val="24"/>
          <w:szCs w:val="24"/>
        </w:rPr>
        <w:t xml:space="preserve"> winter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lines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where the predicted and observed growth habits do not match. </w:t>
      </w:r>
      <w:r w:rsidR="003B653C">
        <w:rPr>
          <w:rFonts w:ascii="Times New Roman" w:hAnsi="Times New Roman" w:cs="Times New Roman"/>
          <w:bCs/>
          <w:iCs/>
          <w:sz w:val="24"/>
          <w:szCs w:val="24"/>
        </w:rPr>
        <w:t xml:space="preserve">For facultative lines, 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>the c</w:t>
      </w:r>
      <w:r w:rsidR="003B653C">
        <w:rPr>
          <w:rFonts w:ascii="Times New Roman" w:hAnsi="Times New Roman" w:cs="Times New Roman"/>
          <w:bCs/>
          <w:iCs/>
          <w:sz w:val="24"/>
          <w:szCs w:val="24"/>
        </w:rPr>
        <w:t xml:space="preserve">ombination of recessive alleles </w:t>
      </w:r>
      <w:r w:rsidR="000C1005">
        <w:rPr>
          <w:rFonts w:ascii="Times New Roman" w:hAnsi="Times New Roman" w:cs="Times New Roman"/>
          <w:bCs/>
          <w:iCs/>
          <w:sz w:val="24"/>
          <w:szCs w:val="24"/>
        </w:rPr>
        <w:t xml:space="preserve">at </w:t>
      </w:r>
      <w:r w:rsidR="003B653C">
        <w:rPr>
          <w:rFonts w:ascii="Times New Roman" w:hAnsi="Times New Roman" w:cs="Times New Roman"/>
          <w:bCs/>
          <w:i/>
          <w:sz w:val="24"/>
          <w:szCs w:val="24"/>
        </w:rPr>
        <w:t xml:space="preserve">ppd-H1, vrn-H1, </w:t>
      </w:r>
      <w:r w:rsidR="003B653C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="003B653C">
        <w:rPr>
          <w:rFonts w:ascii="Times New Roman" w:hAnsi="Times New Roman" w:cs="Times New Roman"/>
          <w:bCs/>
          <w:i/>
          <w:sz w:val="24"/>
          <w:szCs w:val="24"/>
        </w:rPr>
        <w:t xml:space="preserve">vrn-H3 </w:t>
      </w:r>
      <w:r w:rsidR="00F83C33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F83C33" w:rsidRPr="00F83C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3C33" w:rsidRPr="00F83C33">
        <w:rPr>
          <w:rFonts w:ascii="Times New Roman" w:hAnsi="Times New Roman" w:cs="Times New Roman"/>
          <w:bCs/>
          <w:iCs/>
          <w:sz w:val="24"/>
          <w:szCs w:val="24"/>
        </w:rPr>
        <w:t xml:space="preserve">in the presence of the </w:t>
      </w:r>
      <w:r w:rsidR="003B653C" w:rsidRPr="00F83C33">
        <w:rPr>
          <w:rFonts w:ascii="Times New Roman" w:hAnsi="Times New Roman" w:cs="Times New Roman"/>
          <w:bCs/>
          <w:i/>
          <w:sz w:val="24"/>
          <w:szCs w:val="24"/>
        </w:rPr>
        <w:t>Vrn-H2</w:t>
      </w:r>
      <w:r w:rsidR="003B653C" w:rsidRPr="00F83C33">
        <w:rPr>
          <w:rFonts w:ascii="Times New Roman" w:hAnsi="Times New Roman" w:cs="Times New Roman"/>
          <w:bCs/>
          <w:iCs/>
          <w:sz w:val="24"/>
          <w:szCs w:val="24"/>
        </w:rPr>
        <w:t xml:space="preserve"> delet</w:t>
      </w:r>
      <w:r w:rsidR="00F83C33" w:rsidRPr="00F83C33">
        <w:rPr>
          <w:rFonts w:ascii="Times New Roman" w:hAnsi="Times New Roman" w:cs="Times New Roman"/>
          <w:bCs/>
          <w:iCs/>
          <w:sz w:val="24"/>
          <w:szCs w:val="24"/>
        </w:rPr>
        <w:t>ion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1005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3B653C">
        <w:rPr>
          <w:rFonts w:ascii="Times New Roman" w:hAnsi="Times New Roman" w:cs="Times New Roman"/>
          <w:bCs/>
          <w:iCs/>
          <w:sz w:val="24"/>
          <w:szCs w:val="24"/>
        </w:rPr>
        <w:t>may be the explanation for the inconsistency between predicted and observed growth habit.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D2ADB47" w14:textId="79E1A0CD" w:rsidR="00DE5377" w:rsidRPr="00156DC4" w:rsidRDefault="00DE5377" w:rsidP="00156DC4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35F0ED96" w14:textId="101952CA" w:rsidR="007208D6" w:rsidRPr="00487962" w:rsidRDefault="007208D6" w:rsidP="00C407B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487962">
        <w:rPr>
          <w:rStyle w:val="Hyperlink"/>
          <w:rFonts w:ascii="Times New Roman" w:hAnsi="Times New Roman" w:cs="Times New Roman"/>
          <w:noProof/>
        </w:rPr>
        <w:drawing>
          <wp:inline distT="0" distB="0" distL="0" distR="0" wp14:anchorId="4646D029" wp14:editId="7983A1EE">
            <wp:extent cx="5293517" cy="3257550"/>
            <wp:effectExtent l="0" t="0" r="254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34" cy="329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C901" w14:textId="0DDEDC4B" w:rsidR="007208D6" w:rsidRPr="00487962" w:rsidRDefault="007208D6" w:rsidP="00C407B9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690080A8" w14:textId="0334F83A" w:rsidR="007208D6" w:rsidRPr="00487962" w:rsidRDefault="007208D6" w:rsidP="00C407B9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22236BB0" w14:textId="3F2A54A6" w:rsidR="007208D6" w:rsidRPr="00487962" w:rsidRDefault="007208D6" w:rsidP="00C407B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487962">
        <w:rPr>
          <w:rStyle w:val="Hyperlink"/>
          <w:rFonts w:ascii="Times New Roman" w:hAnsi="Times New Roman" w:cs="Times New Roman"/>
          <w:noProof/>
        </w:rPr>
        <w:lastRenderedPageBreak/>
        <w:drawing>
          <wp:inline distT="0" distB="0" distL="0" distR="0" wp14:anchorId="41F8A8AD" wp14:editId="2A479EF3">
            <wp:extent cx="5263763" cy="3239236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15" cy="32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AADB" w14:textId="77777777" w:rsidR="00753E95" w:rsidRPr="00487962" w:rsidRDefault="00753E95" w:rsidP="00C407B9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5422CF50" w14:textId="265CA75D" w:rsidR="007208D6" w:rsidRPr="00487962" w:rsidRDefault="00156DC4" w:rsidP="00C4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3C">
        <w:rPr>
          <w:rFonts w:ascii="Times New Roman" w:hAnsi="Times New Roman" w:cs="Times New Roman"/>
          <w:sz w:val="24"/>
          <w:szCs w:val="24"/>
        </w:rPr>
        <w:t xml:space="preserve">This table shows the predicted </w:t>
      </w:r>
      <w:r w:rsidR="00244894" w:rsidRPr="003B653C">
        <w:rPr>
          <w:rFonts w:ascii="Times New Roman" w:hAnsi="Times New Roman" w:cs="Times New Roman"/>
          <w:sz w:val="24"/>
          <w:szCs w:val="24"/>
        </w:rPr>
        <w:t xml:space="preserve">growth habit based on </w:t>
      </w:r>
      <w:r w:rsidRPr="003B653C">
        <w:rPr>
          <w:rFonts w:ascii="Times New Roman" w:hAnsi="Times New Roman" w:cs="Times New Roman"/>
          <w:sz w:val="24"/>
          <w:szCs w:val="24"/>
        </w:rPr>
        <w:t xml:space="preserve">allele </w:t>
      </w:r>
      <w:r w:rsidR="00244894" w:rsidRPr="003B653C">
        <w:rPr>
          <w:rFonts w:ascii="Times New Roman" w:hAnsi="Times New Roman" w:cs="Times New Roman"/>
          <w:sz w:val="24"/>
          <w:szCs w:val="24"/>
        </w:rPr>
        <w:t xml:space="preserve">calls </w:t>
      </w:r>
      <w:r w:rsidRPr="003B653C">
        <w:rPr>
          <w:rFonts w:ascii="Times New Roman" w:hAnsi="Times New Roman" w:cs="Times New Roman"/>
          <w:sz w:val="24"/>
          <w:szCs w:val="24"/>
        </w:rPr>
        <w:t xml:space="preserve">for each of the accessions that were not correctly predicted based on </w:t>
      </w:r>
      <w:r w:rsidR="00244894" w:rsidRPr="003B653C">
        <w:rPr>
          <w:rFonts w:ascii="Times New Roman" w:hAnsi="Times New Roman" w:cs="Times New Roman"/>
          <w:sz w:val="24"/>
          <w:szCs w:val="24"/>
        </w:rPr>
        <w:t>field or green house phenotypes</w:t>
      </w:r>
      <w:r w:rsidRPr="003B6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600"/>
        <w:gridCol w:w="838"/>
        <w:gridCol w:w="714"/>
        <w:gridCol w:w="566"/>
        <w:gridCol w:w="566"/>
        <w:gridCol w:w="531"/>
        <w:gridCol w:w="566"/>
        <w:gridCol w:w="566"/>
        <w:gridCol w:w="972"/>
        <w:gridCol w:w="771"/>
      </w:tblGrid>
      <w:tr w:rsidR="007208D6" w:rsidRPr="00487962" w14:paraId="59B1D40F" w14:textId="77777777" w:rsidTr="007208D6">
        <w:trPr>
          <w:trHeight w:val="9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1E2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247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Field_21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014F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GH_21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E9A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Ppd-H1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56C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Ppd-H2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FA36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Vrn-H1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CA2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Vrn-H2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05AB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Vrn-H3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3501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Haplotype Ppd-H1, Vrn-H1, VrnH3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56EE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Growth Habit</w:t>
            </w:r>
          </w:p>
        </w:tc>
      </w:tr>
      <w:tr w:rsidR="007208D6" w:rsidRPr="00487962" w14:paraId="4C1C57D2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2116FF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4Ab08-X03W033-18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7BFC6C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8F6F2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A84D0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9F531F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44766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7DF78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8CACF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D338F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p1v1v3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3C79E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</w:t>
            </w:r>
          </w:p>
        </w:tc>
      </w:tr>
      <w:tr w:rsidR="007208D6" w:rsidRPr="00487962" w14:paraId="1C639270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61FE22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DH160838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5F5F4E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D7FE0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39A32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34904B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905C86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3A3AE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F2689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A2427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p1v1v3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DBB2B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</w:t>
            </w:r>
          </w:p>
        </w:tc>
      </w:tr>
      <w:tr w:rsidR="007208D6" w:rsidRPr="00487962" w14:paraId="38F5EF76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F58D82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DH160839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427E4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F26F23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9E5E4A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942F26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E19ECB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95B15A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C1C13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1DDD4E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p1v1v3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BFC503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</w:t>
            </w:r>
          </w:p>
        </w:tc>
      </w:tr>
      <w:tr w:rsidR="007208D6" w:rsidRPr="00487962" w14:paraId="293EE523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F066DF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DH160848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A74D2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47D0B3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1E1C5A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325A73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C4B8A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EBE3F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9433F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99A8E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p1v1v3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F06AD3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</w:t>
            </w:r>
          </w:p>
        </w:tc>
      </w:tr>
      <w:tr w:rsidR="007208D6" w:rsidRPr="00487962" w14:paraId="2F75BA24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E94A4D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DH161067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D45CF7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FF4647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37BD67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69E75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DBF287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F418A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62C94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D0D0B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p1v1v3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E38BC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</w:t>
            </w:r>
          </w:p>
        </w:tc>
      </w:tr>
      <w:tr w:rsidR="007208D6" w:rsidRPr="00487962" w14:paraId="3E8872D3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72CC0C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10467p7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0AC17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AC317E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F38B0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28BC9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D6F5A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9A952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58EDAF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A3175D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C3F48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7208D6" w:rsidRPr="00487962" w14:paraId="5A5E1F4A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A9E0B2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GK_Stramm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1DD08C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D67A6D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23934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D5989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4B4FC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40D30C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ED44F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7B3D6D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F050F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7208D6" w:rsidRPr="00487962" w14:paraId="2B2ED707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E34FE5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P-721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7CE14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DA450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96927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7D4A7A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9EF818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A09F6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0F7DAB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54E7C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4BC0C3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7208D6" w:rsidRPr="00487962" w14:paraId="1CB6BB5C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FBE762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DH141222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E86B26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6374C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831C28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DBF0AB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AC843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58553A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CA3B3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4E2F6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7C6EE3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7208D6" w:rsidRPr="00487962" w14:paraId="681B07C1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3E6812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DH141225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2B32D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4A88C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6E500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FFE6B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41F436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428246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8C9C4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5462BB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5C5AF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7208D6" w:rsidRPr="00487962" w14:paraId="0EB3EEF5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055658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Purple Prince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CE690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9F08BA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1EBEB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86F83F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EE889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F9E9EF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9045B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CEAFA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3497E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7208D6" w:rsidRPr="00487962" w14:paraId="628EF4C9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E2DA6A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 Queen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E1CAD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2F1B4E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37559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DAEB3A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7EEF7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B517C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5CD5B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800428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2C4639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7208D6" w:rsidRPr="00487962" w14:paraId="7EAFCDC1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51BB6E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10.0691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9040D4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13E4FF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44FEA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E920DB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9E5E8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9C58C0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05881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4253CD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95AA36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7208D6" w:rsidRPr="00487962" w14:paraId="0960DF1D" w14:textId="77777777" w:rsidTr="007208D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7553EF" w14:textId="77777777" w:rsidR="007208D6" w:rsidRPr="00487962" w:rsidRDefault="007208D6" w:rsidP="00720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10.0655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21C42D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6FCFB5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803907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18BF6C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747212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48DC3B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35860B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644031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FF7CBA" w14:textId="77777777" w:rsidR="007208D6" w:rsidRPr="00487962" w:rsidRDefault="007208D6" w:rsidP="0072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</w:tbl>
    <w:p w14:paraId="1ADE5E39" w14:textId="77777777" w:rsidR="00C407B9" w:rsidRPr="00487962" w:rsidRDefault="00C407B9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9C3E" w14:textId="77777777" w:rsidR="00262552" w:rsidRPr="00487962" w:rsidRDefault="00262552" w:rsidP="00262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962">
        <w:rPr>
          <w:rFonts w:ascii="Times New Roman" w:hAnsi="Times New Roman" w:cs="Times New Roman"/>
          <w:b/>
          <w:sz w:val="24"/>
          <w:szCs w:val="24"/>
        </w:rPr>
        <w:lastRenderedPageBreak/>
        <w:t>Growth Habit prediction based on markers</w:t>
      </w:r>
    </w:p>
    <w:p w14:paraId="5F42F839" w14:textId="77777777" w:rsidR="00262552" w:rsidRPr="00487962" w:rsidRDefault="00262552" w:rsidP="002625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8419AE9" w14:textId="6F75FB10" w:rsidR="00BE3235" w:rsidRPr="00487962" w:rsidRDefault="00D04EAB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bCs/>
          <w:i/>
          <w:iCs/>
          <w:sz w:val="24"/>
          <w:szCs w:val="24"/>
        </w:rPr>
        <w:t>PVP</w:t>
      </w:r>
      <w:r w:rsidR="00262552" w:rsidRPr="004879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panel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: Based on the genotypic information, 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37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Springs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 xml:space="preserve"> (S)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Facultative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 xml:space="preserve"> (F)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, and 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34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Winter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 xml:space="preserve"> (W)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lines were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 predicted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 xml:space="preserve"> (red dots in box plots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 in the following figures. 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our lines were not predicted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as no DNA was obtained from them. 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>Heading dates were recorded for each line planted under green house and field conditions (without vernalization). Lines that did not flower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 were assigned a heading date of 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 xml:space="preserve">150. </w:t>
      </w:r>
      <w:r w:rsidR="006447D9" w:rsidRPr="00487962">
        <w:rPr>
          <w:rFonts w:ascii="Times New Roman" w:hAnsi="Times New Roman" w:cs="Times New Roman"/>
          <w:bCs/>
          <w:iCs/>
          <w:sz w:val="24"/>
          <w:szCs w:val="24"/>
        </w:rPr>
        <w:t>When predicted growth habit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6447D9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w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ere </w:t>
      </w:r>
      <w:r w:rsidR="006447D9" w:rsidRPr="00487962">
        <w:rPr>
          <w:rFonts w:ascii="Times New Roman" w:hAnsi="Times New Roman" w:cs="Times New Roman"/>
          <w:bCs/>
          <w:iCs/>
          <w:sz w:val="24"/>
          <w:szCs w:val="24"/>
        </w:rPr>
        <w:t>co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mpared with 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observed 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>heading dates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>all spring lines were successfully predicted, but t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hree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predicted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facultative and 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six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predicted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winter lines </w:t>
      </w:r>
      <w:r w:rsidR="006447D9" w:rsidRPr="00487962">
        <w:rPr>
          <w:rFonts w:ascii="Times New Roman" w:hAnsi="Times New Roman" w:cs="Times New Roman"/>
          <w:bCs/>
          <w:iCs/>
          <w:sz w:val="24"/>
          <w:szCs w:val="24"/>
        </w:rPr>
        <w:t>failed to show the predicted growth habit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 phenotype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based on heading date 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>(end of each red arrow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 in the following figures</w:t>
      </w:r>
      <w:r w:rsidR="00285E2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Of the </w:t>
      </w:r>
      <w:r w:rsidRPr="00487962">
        <w:rPr>
          <w:rFonts w:ascii="Times New Roman" w:hAnsi="Times New Roman" w:cs="Times New Roman"/>
          <w:bCs/>
          <w:iCs/>
          <w:sz w:val="24"/>
          <w:szCs w:val="24"/>
        </w:rPr>
        <w:t>three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incorrectly 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predicted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facultative lines, </w:t>
      </w:r>
      <w:r w:rsidR="006447D9" w:rsidRPr="00487962">
        <w:rPr>
          <w:rFonts w:ascii="Times New Roman" w:hAnsi="Times New Roman" w:cs="Times New Roman"/>
          <w:bCs/>
          <w:iCs/>
          <w:sz w:val="24"/>
          <w:szCs w:val="24"/>
        </w:rPr>
        <w:t>two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headed under greenhouse conditions but not under field conditions, and all share the same recessive haplotype for </w:t>
      </w:r>
      <w:r w:rsidR="00262552" w:rsidRPr="004879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PPD-H1, </w:t>
      </w:r>
      <w:r w:rsidR="00E13541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="00262552" w:rsidRPr="00487962">
        <w:rPr>
          <w:rFonts w:ascii="Times New Roman" w:hAnsi="Times New Roman" w:cs="Times New Roman"/>
          <w:bCs/>
          <w:i/>
          <w:iCs/>
          <w:sz w:val="24"/>
          <w:szCs w:val="24"/>
        </w:rPr>
        <w:t>VRN-H1</w:t>
      </w:r>
      <w:r w:rsidR="00262552" w:rsidRPr="003B65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334B" w:rsidRPr="003B653C">
        <w:rPr>
          <w:rFonts w:ascii="Times New Roman" w:hAnsi="Times New Roman" w:cs="Times New Roman"/>
          <w:bCs/>
          <w:sz w:val="24"/>
          <w:szCs w:val="24"/>
        </w:rPr>
        <w:t xml:space="preserve"> Of the</w:t>
      </w:r>
      <w:r w:rsidR="003933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9334B">
        <w:rPr>
          <w:rFonts w:ascii="Times New Roman" w:hAnsi="Times New Roman" w:cs="Times New Roman"/>
          <w:bCs/>
          <w:iCs/>
          <w:sz w:val="24"/>
          <w:szCs w:val="24"/>
        </w:rPr>
        <w:t xml:space="preserve">incorrectly 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predicted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winter lines, </w:t>
      </w:r>
      <w:r w:rsidR="00E13541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four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flowered </w:t>
      </w:r>
      <w:r w:rsidR="009A045B">
        <w:rPr>
          <w:rFonts w:ascii="Times New Roman" w:hAnsi="Times New Roman" w:cs="Times New Roman"/>
          <w:bCs/>
          <w:iCs/>
          <w:sz w:val="24"/>
          <w:szCs w:val="24"/>
        </w:rPr>
        <w:t xml:space="preserve">under </w:t>
      </w:r>
      <w:r w:rsidR="00262552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both spring and greenhouse conditions, and two did not flower under greenhouse conditions. </w:t>
      </w:r>
    </w:p>
    <w:p w14:paraId="0CDD978D" w14:textId="034D0E90" w:rsidR="00111EAC" w:rsidRDefault="00111EAC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657E0" w14:textId="77777777" w:rsidR="00F83C33" w:rsidRPr="003B653C" w:rsidRDefault="0039334B" w:rsidP="00F83C33">
      <w:pPr>
        <w:spacing w:after="0" w:line="240" w:lineRule="auto"/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</w:pPr>
      <w:r w:rsidRPr="000D321E">
        <w:rPr>
          <w:rFonts w:ascii="Times New Roman" w:hAnsi="Times New Roman" w:cs="Times New Roman"/>
          <w:bCs/>
          <w:i/>
          <w:sz w:val="24"/>
          <w:szCs w:val="24"/>
        </w:rPr>
        <w:t>Preliminary conclusions: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As in the KASP panel, the markers correctly predict spring growth habit and are useful, but not entirely dependable, for facultative and </w:t>
      </w:r>
      <w:r w:rsidR="003B653C">
        <w:rPr>
          <w:rFonts w:ascii="Times New Roman" w:hAnsi="Times New Roman" w:cs="Times New Roman"/>
          <w:bCs/>
          <w:iCs/>
          <w:sz w:val="24"/>
          <w:szCs w:val="24"/>
        </w:rPr>
        <w:t xml:space="preserve">winter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growth habit. 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 xml:space="preserve">Based on the haplotypes for marker alleles, a </w:t>
      </w:r>
      <w:r w:rsidR="00F83C33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novel </w:t>
      </w:r>
      <w:r w:rsidR="00F83C33" w:rsidRPr="004879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Vrn-H1 </w:t>
      </w:r>
      <w:r w:rsidR="00F83C33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allele may be present 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 w:rsidR="00F83C33" w:rsidRPr="00487962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 xml:space="preserve"> winter</w:t>
      </w:r>
      <w:r w:rsidR="00F83C33" w:rsidRPr="00487962">
        <w:rPr>
          <w:rFonts w:ascii="Times New Roman" w:hAnsi="Times New Roman" w:cs="Times New Roman"/>
          <w:bCs/>
          <w:iCs/>
          <w:sz w:val="24"/>
          <w:szCs w:val="24"/>
        </w:rPr>
        <w:t xml:space="preserve"> lines 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 xml:space="preserve">where the predicted and observed growth habits do not match. For facultative lines, the combination of recessive alleles at </w:t>
      </w:r>
      <w:r w:rsidR="00F83C33">
        <w:rPr>
          <w:rFonts w:ascii="Times New Roman" w:hAnsi="Times New Roman" w:cs="Times New Roman"/>
          <w:bCs/>
          <w:i/>
          <w:sz w:val="24"/>
          <w:szCs w:val="24"/>
        </w:rPr>
        <w:t xml:space="preserve">ppd-H1, vrn-H1, 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="00F83C33">
        <w:rPr>
          <w:rFonts w:ascii="Times New Roman" w:hAnsi="Times New Roman" w:cs="Times New Roman"/>
          <w:bCs/>
          <w:i/>
          <w:sz w:val="24"/>
          <w:szCs w:val="24"/>
        </w:rPr>
        <w:t>vrn-H3 -</w:t>
      </w:r>
      <w:r w:rsidR="00F83C33" w:rsidRPr="00F83C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3C33" w:rsidRPr="00F83C33">
        <w:rPr>
          <w:rFonts w:ascii="Times New Roman" w:hAnsi="Times New Roman" w:cs="Times New Roman"/>
          <w:bCs/>
          <w:iCs/>
          <w:sz w:val="24"/>
          <w:szCs w:val="24"/>
        </w:rPr>
        <w:t xml:space="preserve">in the presence of the </w:t>
      </w:r>
      <w:r w:rsidR="00F83C33" w:rsidRPr="00F83C33">
        <w:rPr>
          <w:rFonts w:ascii="Times New Roman" w:hAnsi="Times New Roman" w:cs="Times New Roman"/>
          <w:bCs/>
          <w:i/>
          <w:sz w:val="24"/>
          <w:szCs w:val="24"/>
        </w:rPr>
        <w:t>Vrn-H2</w:t>
      </w:r>
      <w:r w:rsidR="00F83C33" w:rsidRPr="00F83C33">
        <w:rPr>
          <w:rFonts w:ascii="Times New Roman" w:hAnsi="Times New Roman" w:cs="Times New Roman"/>
          <w:bCs/>
          <w:iCs/>
          <w:sz w:val="24"/>
          <w:szCs w:val="24"/>
        </w:rPr>
        <w:t xml:space="preserve"> deletion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3C33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F83C33">
        <w:rPr>
          <w:rFonts w:ascii="Times New Roman" w:hAnsi="Times New Roman" w:cs="Times New Roman"/>
          <w:bCs/>
          <w:iCs/>
          <w:sz w:val="24"/>
          <w:szCs w:val="24"/>
        </w:rPr>
        <w:t xml:space="preserve">may be the explanation for the inconsistency between predicted and observed growth habit. </w:t>
      </w:r>
    </w:p>
    <w:p w14:paraId="7AF05531" w14:textId="1129C95C" w:rsidR="0039334B" w:rsidRDefault="0039334B" w:rsidP="0039334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3E346415" w14:textId="77777777" w:rsidR="0039334B" w:rsidRPr="00487962" w:rsidRDefault="0039334B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8005C" w14:textId="2C4C3A36" w:rsidR="00BE3235" w:rsidRPr="00487962" w:rsidRDefault="00111EAC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423BF7" wp14:editId="152DB7AA">
            <wp:extent cx="5100617" cy="3990975"/>
            <wp:effectExtent l="0" t="0" r="508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70" cy="401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5044" w14:textId="77777777" w:rsidR="00BE3235" w:rsidRPr="00487962" w:rsidRDefault="00BE3235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CE2C9" w14:textId="77777777" w:rsidR="00BE3235" w:rsidRPr="00487962" w:rsidRDefault="00BE3235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A21E0" w14:textId="0845E6CA" w:rsidR="00BE3235" w:rsidRPr="00487962" w:rsidRDefault="00BE3235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FC8EF4" wp14:editId="4CD6AA9F">
            <wp:extent cx="4890052" cy="3768318"/>
            <wp:effectExtent l="0" t="0" r="635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51" cy="37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6CAD" w14:textId="2AABA3D6" w:rsidR="00BE3235" w:rsidRPr="00487962" w:rsidRDefault="00BE3235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92595" w14:textId="2C62BACB" w:rsidR="008672A0" w:rsidRPr="00487962" w:rsidRDefault="008672A0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F19E5" w14:textId="5B52F6C2" w:rsidR="00935FCD" w:rsidRPr="00487962" w:rsidRDefault="00935FCD" w:rsidP="00935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7BD">
        <w:rPr>
          <w:rFonts w:ascii="Times New Roman" w:hAnsi="Times New Roman" w:cs="Times New Roman"/>
          <w:sz w:val="24"/>
          <w:szCs w:val="24"/>
        </w:rPr>
        <w:t>This table shows the predicted</w:t>
      </w:r>
      <w:r w:rsidR="00AD032C" w:rsidRPr="00B647BD">
        <w:rPr>
          <w:rFonts w:ascii="Times New Roman" w:hAnsi="Times New Roman" w:cs="Times New Roman"/>
          <w:sz w:val="24"/>
          <w:szCs w:val="24"/>
        </w:rPr>
        <w:t xml:space="preserve"> growth habit based on</w:t>
      </w:r>
      <w:r w:rsidRPr="00B647BD">
        <w:rPr>
          <w:rFonts w:ascii="Times New Roman" w:hAnsi="Times New Roman" w:cs="Times New Roman"/>
          <w:sz w:val="24"/>
          <w:szCs w:val="24"/>
        </w:rPr>
        <w:t xml:space="preserve"> allele for each of the accessions that were not correctly predicted based on </w:t>
      </w:r>
      <w:r w:rsidR="00AD032C" w:rsidRPr="00B647BD">
        <w:rPr>
          <w:rFonts w:ascii="Times New Roman" w:hAnsi="Times New Roman" w:cs="Times New Roman"/>
          <w:sz w:val="24"/>
          <w:szCs w:val="24"/>
        </w:rPr>
        <w:t>field or greenhouse phenotypes</w:t>
      </w:r>
      <w:r w:rsidRPr="00B64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2495E5" w14:textId="77777777" w:rsidR="00BE3235" w:rsidRPr="00487962" w:rsidRDefault="00BE3235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1263"/>
        <w:gridCol w:w="838"/>
        <w:gridCol w:w="714"/>
        <w:gridCol w:w="566"/>
        <w:gridCol w:w="566"/>
        <w:gridCol w:w="531"/>
        <w:gridCol w:w="566"/>
        <w:gridCol w:w="566"/>
        <w:gridCol w:w="1136"/>
        <w:gridCol w:w="930"/>
      </w:tblGrid>
      <w:tr w:rsidR="00111EAC" w:rsidRPr="00487962" w14:paraId="3B3F1BE1" w14:textId="77777777" w:rsidTr="00111EAC">
        <w:trPr>
          <w:trHeight w:val="97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8753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6300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Field_21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EDC4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GH_21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27DB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Ppd-H1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EA7A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Ppd-H2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3625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Vrn-H1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EB9B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Vrn-H2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5BB2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Vrn-H3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92F5" w14:textId="77777777" w:rsidR="00111EAC" w:rsidRPr="00487962" w:rsidRDefault="00111EAC" w:rsidP="00111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Haplotype Ppd-H1, Vrn-H1, VrnH3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8BEE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Growth Habit</w:t>
            </w:r>
          </w:p>
        </w:tc>
      </w:tr>
      <w:tr w:rsidR="00111EAC" w:rsidRPr="00487962" w14:paraId="6AF74948" w14:textId="77777777" w:rsidTr="00111EAC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1D4839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DZ100325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68A978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3A36B0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50CC77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C0B27D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8C6DA1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569C05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AC4042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2A1905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p1v1V3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0E7DA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</w:t>
            </w:r>
          </w:p>
        </w:tc>
      </w:tr>
      <w:tr w:rsidR="00111EAC" w:rsidRPr="00487962" w14:paraId="65EE5B36" w14:textId="77777777" w:rsidTr="00111EAC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C3324A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DH161957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6D0058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B32A67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6E83C3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C1C195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2C40C7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BDEF5A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94407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79D6F1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p1v1v3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37C0DB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</w:t>
            </w:r>
          </w:p>
        </w:tc>
      </w:tr>
      <w:tr w:rsidR="00111EAC" w:rsidRPr="00487962" w14:paraId="6A725874" w14:textId="77777777" w:rsidTr="00111EAC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2E15AA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DH120293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01D593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6B58CC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3A4F44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FFD6A5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DA43D9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698F61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AE7B3E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BACEDE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p1v1v3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9EF038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Fac</w:t>
            </w:r>
          </w:p>
        </w:tc>
      </w:tr>
      <w:tr w:rsidR="00111EAC" w:rsidRPr="00487962" w14:paraId="4B451907" w14:textId="77777777" w:rsidTr="00111EAC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B83840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DH141225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52CE7D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C83FB8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41330F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50AFA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6F4E0B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11D48F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14669D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B167D5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E92534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111EAC" w:rsidRPr="00487962" w14:paraId="4A76D994" w14:textId="77777777" w:rsidTr="00111EAC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DDF2EB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DH150683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BCDEE3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BF892E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FE4D9B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F3E702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F21E4E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816371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D09601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1787CA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C1521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111EAC" w:rsidRPr="00487962" w14:paraId="52F3678E" w14:textId="77777777" w:rsidTr="00111EAC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85D67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DH10.1044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81429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E4468B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72F1FF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BAC9FC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E39640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07D697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C02150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CAFEB0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996CE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111EAC" w:rsidRPr="00487962" w14:paraId="23596892" w14:textId="77777777" w:rsidTr="00111EAC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D88EAC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10.0691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E65665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8D287A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56843F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1C3A01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EA1F64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C30FCC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42087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4B5A61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D707F8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111EAC" w:rsidRPr="00487962" w14:paraId="0604266A" w14:textId="77777777" w:rsidTr="00111EAC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0D7AB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Purple Prince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297181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F45673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A56BE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28FC2B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5EDE80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8ADADA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FA8489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BB3D1C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2434A4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  <w:tr w:rsidR="00111EAC" w:rsidRPr="00487962" w14:paraId="70A904B3" w14:textId="77777777" w:rsidTr="00111EAC">
        <w:trPr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4251C6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DH140068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480BA5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F3964E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D9EE40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95E4C4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761309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C52653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5C00C3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96250A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4879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Vrn1</w:t>
            </w: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17AF32" w14:textId="77777777" w:rsidR="00111EAC" w:rsidRPr="00487962" w:rsidRDefault="00111EAC" w:rsidP="00111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79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Winter</w:t>
            </w:r>
          </w:p>
        </w:tc>
      </w:tr>
    </w:tbl>
    <w:p w14:paraId="03ECC873" w14:textId="41E3472D" w:rsidR="00BE3235" w:rsidRPr="00487962" w:rsidRDefault="00BE3235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E539A" w14:textId="10E42A08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D22B1" w14:textId="731272D7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C8E14" w14:textId="2E7B62A5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4150E" w14:textId="317CB7DA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1D530" w14:textId="41269828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962">
        <w:rPr>
          <w:rFonts w:ascii="Times New Roman" w:hAnsi="Times New Roman" w:cs="Times New Roman"/>
          <w:b/>
          <w:sz w:val="24"/>
          <w:szCs w:val="24"/>
        </w:rPr>
        <w:t>KASP markers</w:t>
      </w:r>
    </w:p>
    <w:p w14:paraId="00A814CC" w14:textId="4240BA61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962">
        <w:rPr>
          <w:rFonts w:ascii="Times New Roman" w:hAnsi="Times New Roman" w:cs="Times New Roman"/>
          <w:sz w:val="24"/>
          <w:szCs w:val="24"/>
        </w:rPr>
        <w:t xml:space="preserve">Table 1. KASP marker sequences used for targeting </w:t>
      </w:r>
      <w:r w:rsidRPr="00487962">
        <w:rPr>
          <w:rFonts w:ascii="Times New Roman" w:hAnsi="Times New Roman" w:cs="Times New Roman"/>
          <w:i/>
          <w:iCs/>
          <w:sz w:val="24"/>
          <w:szCs w:val="24"/>
        </w:rPr>
        <w:t>Ppd-H1, Ppd-H2, Vrn-H1</w:t>
      </w:r>
      <w:r w:rsidRPr="00487962">
        <w:rPr>
          <w:rFonts w:ascii="Times New Roman" w:hAnsi="Times New Roman" w:cs="Times New Roman"/>
          <w:sz w:val="24"/>
          <w:szCs w:val="24"/>
        </w:rPr>
        <w:t xml:space="preserve">, </w:t>
      </w:r>
      <w:r w:rsidRPr="00487962">
        <w:rPr>
          <w:rFonts w:ascii="Times New Roman" w:hAnsi="Times New Roman" w:cs="Times New Roman"/>
          <w:i/>
          <w:iCs/>
          <w:sz w:val="24"/>
          <w:szCs w:val="24"/>
        </w:rPr>
        <w:t xml:space="preserve">Vrn-H2 </w:t>
      </w:r>
      <w:r w:rsidRPr="00487962">
        <w:rPr>
          <w:rFonts w:ascii="Times New Roman" w:hAnsi="Times New Roman" w:cs="Times New Roman"/>
          <w:sz w:val="24"/>
          <w:szCs w:val="24"/>
        </w:rPr>
        <w:t xml:space="preserve">and </w:t>
      </w:r>
      <w:r w:rsidRPr="00487962">
        <w:rPr>
          <w:rFonts w:ascii="Times New Roman" w:hAnsi="Times New Roman" w:cs="Times New Roman"/>
          <w:i/>
          <w:iCs/>
          <w:sz w:val="24"/>
          <w:szCs w:val="24"/>
        </w:rPr>
        <w:t xml:space="preserve">Vrn-H3 </w:t>
      </w:r>
      <w:r w:rsidRPr="00487962">
        <w:rPr>
          <w:rFonts w:ascii="Times New Roman" w:hAnsi="Times New Roman" w:cs="Times New Roman"/>
          <w:sz w:val="24"/>
          <w:szCs w:val="24"/>
        </w:rPr>
        <w:t>genes.</w:t>
      </w:r>
    </w:p>
    <w:p w14:paraId="5A113598" w14:textId="77777777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67"/>
        <w:gridCol w:w="1199"/>
        <w:gridCol w:w="1199"/>
        <w:gridCol w:w="5503"/>
        <w:gridCol w:w="1110"/>
      </w:tblGrid>
      <w:tr w:rsidR="00427BC5" w:rsidRPr="00487962" w14:paraId="0C6B7DF3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68F09FDA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199" w:type="dxa"/>
            <w:noWrap/>
            <w:hideMark/>
          </w:tcPr>
          <w:p w14:paraId="723160D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KASP assay</w:t>
            </w:r>
          </w:p>
        </w:tc>
        <w:tc>
          <w:tcPr>
            <w:tcW w:w="1199" w:type="dxa"/>
            <w:noWrap/>
            <w:hideMark/>
          </w:tcPr>
          <w:p w14:paraId="6B5CC82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Primer Type</w:t>
            </w:r>
          </w:p>
        </w:tc>
        <w:tc>
          <w:tcPr>
            <w:tcW w:w="4970" w:type="dxa"/>
            <w:noWrap/>
            <w:hideMark/>
          </w:tcPr>
          <w:p w14:paraId="6176AAD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</w:tc>
        <w:tc>
          <w:tcPr>
            <w:tcW w:w="1110" w:type="dxa"/>
            <w:noWrap/>
            <w:hideMark/>
          </w:tcPr>
          <w:p w14:paraId="20843ED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Allele</w:t>
            </w:r>
          </w:p>
        </w:tc>
      </w:tr>
      <w:tr w:rsidR="00427BC5" w:rsidRPr="00487962" w14:paraId="41630948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12CB7D7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</w:t>
            </w:r>
          </w:p>
        </w:tc>
        <w:tc>
          <w:tcPr>
            <w:tcW w:w="1199" w:type="dxa"/>
            <w:noWrap/>
            <w:hideMark/>
          </w:tcPr>
          <w:p w14:paraId="2398FBD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Ppd-H1_1</w:t>
            </w:r>
          </w:p>
        </w:tc>
        <w:tc>
          <w:tcPr>
            <w:tcW w:w="1199" w:type="dxa"/>
            <w:noWrap/>
            <w:hideMark/>
          </w:tcPr>
          <w:p w14:paraId="3F018CF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3989CC3A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GAAGGTGACCAAGTTCATGCTctagcgccatggacaatcaC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766CA78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4725B2B7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0F67EE1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</w:t>
            </w:r>
          </w:p>
        </w:tc>
        <w:tc>
          <w:tcPr>
            <w:tcW w:w="1199" w:type="dxa"/>
            <w:noWrap/>
            <w:hideMark/>
          </w:tcPr>
          <w:p w14:paraId="2125C78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Ppd-H1_2</w:t>
            </w:r>
          </w:p>
        </w:tc>
        <w:tc>
          <w:tcPr>
            <w:tcW w:w="1199" w:type="dxa"/>
            <w:noWrap/>
            <w:hideMark/>
          </w:tcPr>
          <w:p w14:paraId="4163E0A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2FAE4E5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GAAGGTGACCAAGTTCATGCTctaactgctccttacaagcgT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4D0154F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25A980D3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0C4603A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</w:t>
            </w:r>
          </w:p>
        </w:tc>
        <w:tc>
          <w:tcPr>
            <w:tcW w:w="1199" w:type="dxa"/>
            <w:noWrap/>
            <w:hideMark/>
          </w:tcPr>
          <w:p w14:paraId="7506EA1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Ppd-H1_3</w:t>
            </w:r>
          </w:p>
        </w:tc>
        <w:tc>
          <w:tcPr>
            <w:tcW w:w="1199" w:type="dxa"/>
            <w:noWrap/>
            <w:hideMark/>
          </w:tcPr>
          <w:p w14:paraId="254F7F0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75C9D19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GAAGGTGACCAAGTTCATGCTgaggttatctctccacggT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5A7A6CB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058AAF5F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72BFD80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</w:t>
            </w:r>
          </w:p>
        </w:tc>
        <w:tc>
          <w:tcPr>
            <w:tcW w:w="1199" w:type="dxa"/>
            <w:noWrap/>
            <w:hideMark/>
          </w:tcPr>
          <w:p w14:paraId="44D0237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Ppd-H1_1</w:t>
            </w:r>
          </w:p>
        </w:tc>
        <w:tc>
          <w:tcPr>
            <w:tcW w:w="1199" w:type="dxa"/>
            <w:noWrap/>
            <w:hideMark/>
          </w:tcPr>
          <w:p w14:paraId="7FEC933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31D8BE2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GAAGGTCGGAGTCAACGGATTctagcgccatggacaatcaG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630302AE" w14:textId="01017FF1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61DDF979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3476810A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</w:t>
            </w:r>
          </w:p>
        </w:tc>
        <w:tc>
          <w:tcPr>
            <w:tcW w:w="1199" w:type="dxa"/>
            <w:noWrap/>
            <w:hideMark/>
          </w:tcPr>
          <w:p w14:paraId="414138F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Ppd-H1_2</w:t>
            </w:r>
          </w:p>
        </w:tc>
        <w:tc>
          <w:tcPr>
            <w:tcW w:w="1199" w:type="dxa"/>
            <w:noWrap/>
            <w:hideMark/>
          </w:tcPr>
          <w:p w14:paraId="7E326D5C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6F9A4D4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GAAGGTCGGAGTCAACGGATTctaactgctccttacaagcgC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0D932ACF" w14:textId="612CBD4D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7CC210AA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1BB8929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</w:t>
            </w:r>
          </w:p>
        </w:tc>
        <w:tc>
          <w:tcPr>
            <w:tcW w:w="1199" w:type="dxa"/>
            <w:noWrap/>
            <w:hideMark/>
          </w:tcPr>
          <w:p w14:paraId="12DC797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Ppd-H1_3</w:t>
            </w:r>
          </w:p>
        </w:tc>
        <w:tc>
          <w:tcPr>
            <w:tcW w:w="1199" w:type="dxa"/>
            <w:noWrap/>
            <w:hideMark/>
          </w:tcPr>
          <w:p w14:paraId="2F2C45BC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507C1B0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GAAGGTCGGAGTCAACGGATTgaggttatctctccacggC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4425E4A9" w14:textId="69929BA0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7AA486EB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3C0651D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</w:t>
            </w:r>
          </w:p>
        </w:tc>
        <w:tc>
          <w:tcPr>
            <w:tcW w:w="1199" w:type="dxa"/>
            <w:noWrap/>
            <w:hideMark/>
          </w:tcPr>
          <w:p w14:paraId="597E067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Ppd-H1_1</w:t>
            </w:r>
          </w:p>
        </w:tc>
        <w:tc>
          <w:tcPr>
            <w:tcW w:w="1199" w:type="dxa"/>
            <w:noWrap/>
            <w:hideMark/>
          </w:tcPr>
          <w:p w14:paraId="52CAAB8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4423C2B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ggaactcctcccagcatcg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2AF1004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54728ED4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14D8F17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</w:t>
            </w:r>
          </w:p>
        </w:tc>
        <w:tc>
          <w:tcPr>
            <w:tcW w:w="1199" w:type="dxa"/>
            <w:noWrap/>
            <w:hideMark/>
          </w:tcPr>
          <w:p w14:paraId="61B515A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Ppd-H1_2</w:t>
            </w:r>
          </w:p>
        </w:tc>
        <w:tc>
          <w:tcPr>
            <w:tcW w:w="1199" w:type="dxa"/>
            <w:noWrap/>
            <w:hideMark/>
          </w:tcPr>
          <w:p w14:paraId="7B0CD8A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36E0337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tcttcaggctcagctcaaga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522444DC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7514C4DE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49DE2BD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</w:t>
            </w:r>
          </w:p>
        </w:tc>
        <w:tc>
          <w:tcPr>
            <w:tcW w:w="1199" w:type="dxa"/>
            <w:noWrap/>
            <w:hideMark/>
          </w:tcPr>
          <w:p w14:paraId="6B4596B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Ppd-H1_3</w:t>
            </w:r>
          </w:p>
        </w:tc>
        <w:tc>
          <w:tcPr>
            <w:tcW w:w="1199" w:type="dxa"/>
            <w:noWrap/>
            <w:hideMark/>
          </w:tcPr>
          <w:p w14:paraId="67B518F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298AC39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tgcgttaccagagcaggaag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4B7F7E1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673F7E77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38D15F4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</w:t>
            </w:r>
          </w:p>
        </w:tc>
        <w:tc>
          <w:tcPr>
            <w:tcW w:w="1199" w:type="dxa"/>
            <w:noWrap/>
            <w:hideMark/>
          </w:tcPr>
          <w:p w14:paraId="5341E11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Ppd-H2_1</w:t>
            </w:r>
          </w:p>
        </w:tc>
        <w:tc>
          <w:tcPr>
            <w:tcW w:w="1199" w:type="dxa"/>
            <w:noWrap/>
            <w:hideMark/>
          </w:tcPr>
          <w:p w14:paraId="2166151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6442E67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GAAGGTGACCAAGTTCATGCTcaggatctaatcgacaaatatcaaggtC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75916E4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5FB0A67A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09E386C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</w:t>
            </w:r>
          </w:p>
        </w:tc>
        <w:tc>
          <w:tcPr>
            <w:tcW w:w="1199" w:type="dxa"/>
            <w:noWrap/>
            <w:hideMark/>
          </w:tcPr>
          <w:p w14:paraId="78B566B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Ppd-H2_2</w:t>
            </w:r>
          </w:p>
        </w:tc>
        <w:tc>
          <w:tcPr>
            <w:tcW w:w="1199" w:type="dxa"/>
            <w:noWrap/>
            <w:hideMark/>
          </w:tcPr>
          <w:p w14:paraId="6231603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1B4484E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GAAGGTGACCAAGTTCATGCTtgtatacacgtaacgaccttgataT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2EAA8B5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5EDCD1C6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16EF8BA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</w:t>
            </w:r>
          </w:p>
        </w:tc>
        <w:tc>
          <w:tcPr>
            <w:tcW w:w="1199" w:type="dxa"/>
            <w:noWrap/>
            <w:hideMark/>
          </w:tcPr>
          <w:p w14:paraId="7ECD971A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Ppd-H2_3</w:t>
            </w:r>
          </w:p>
        </w:tc>
        <w:tc>
          <w:tcPr>
            <w:tcW w:w="1199" w:type="dxa"/>
            <w:noWrap/>
            <w:hideMark/>
          </w:tcPr>
          <w:p w14:paraId="302AAFF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70AC6ED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GAAGGTGACCAAGTTCATGCTagagagctaggttgacaaaataacA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22241F9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08B55807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586884A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</w:t>
            </w:r>
          </w:p>
        </w:tc>
        <w:tc>
          <w:tcPr>
            <w:tcW w:w="1199" w:type="dxa"/>
            <w:noWrap/>
            <w:hideMark/>
          </w:tcPr>
          <w:p w14:paraId="3CB6C25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Ppd-H2_1</w:t>
            </w:r>
          </w:p>
        </w:tc>
        <w:tc>
          <w:tcPr>
            <w:tcW w:w="1199" w:type="dxa"/>
            <w:noWrap/>
            <w:hideMark/>
          </w:tcPr>
          <w:p w14:paraId="4A49F66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127F41E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GAAGGTCGGAGTCAACGGATTcaggatctaatcgacaaatatcaaggtT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71055B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7DC063A6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2FFEB26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</w:t>
            </w:r>
          </w:p>
        </w:tc>
        <w:tc>
          <w:tcPr>
            <w:tcW w:w="1199" w:type="dxa"/>
            <w:noWrap/>
            <w:hideMark/>
          </w:tcPr>
          <w:p w14:paraId="590ED33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Ppd-H2_2</w:t>
            </w:r>
          </w:p>
        </w:tc>
        <w:tc>
          <w:tcPr>
            <w:tcW w:w="1199" w:type="dxa"/>
            <w:noWrap/>
            <w:hideMark/>
          </w:tcPr>
          <w:p w14:paraId="28C8B40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36AE3C7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GAAGGTCGGAGTCAACGGATTtgtatacacgtaacgaccttgataC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5553751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354876E3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58BBC52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</w:t>
            </w:r>
          </w:p>
        </w:tc>
        <w:tc>
          <w:tcPr>
            <w:tcW w:w="1199" w:type="dxa"/>
            <w:noWrap/>
            <w:hideMark/>
          </w:tcPr>
          <w:p w14:paraId="368727BC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Ppd-H2_3</w:t>
            </w:r>
          </w:p>
        </w:tc>
        <w:tc>
          <w:tcPr>
            <w:tcW w:w="1199" w:type="dxa"/>
            <w:noWrap/>
            <w:hideMark/>
          </w:tcPr>
          <w:p w14:paraId="7A0C247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3EE0133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GAAGGTCGGAGTCAACGGATTagagagctaggttgacaaaataacG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54F10E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63F5CB58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3805BDC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</w:t>
            </w:r>
          </w:p>
        </w:tc>
        <w:tc>
          <w:tcPr>
            <w:tcW w:w="1199" w:type="dxa"/>
            <w:noWrap/>
            <w:hideMark/>
          </w:tcPr>
          <w:p w14:paraId="4F4F4B6C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Ppd-H2_1</w:t>
            </w:r>
          </w:p>
        </w:tc>
        <w:tc>
          <w:tcPr>
            <w:tcW w:w="1199" w:type="dxa"/>
            <w:noWrap/>
            <w:hideMark/>
          </w:tcPr>
          <w:p w14:paraId="300D41E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07A71D2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cgcgatgagggttgtcttattcaccttt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1173FC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6D0F4F0B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6786CEF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</w:t>
            </w:r>
          </w:p>
        </w:tc>
        <w:tc>
          <w:tcPr>
            <w:tcW w:w="1199" w:type="dxa"/>
            <w:noWrap/>
            <w:hideMark/>
          </w:tcPr>
          <w:p w14:paraId="39BE344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Ppd-H2_2</w:t>
            </w:r>
          </w:p>
        </w:tc>
        <w:tc>
          <w:tcPr>
            <w:tcW w:w="1199" w:type="dxa"/>
            <w:noWrap/>
            <w:hideMark/>
          </w:tcPr>
          <w:p w14:paraId="50E7F56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6DBF904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acggcccgactactccataa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690E84F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4FE12C67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7F5840F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</w:t>
            </w:r>
          </w:p>
        </w:tc>
        <w:tc>
          <w:tcPr>
            <w:tcW w:w="1199" w:type="dxa"/>
            <w:noWrap/>
            <w:hideMark/>
          </w:tcPr>
          <w:p w14:paraId="77C254F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Ppd-H2_3</w:t>
            </w:r>
          </w:p>
        </w:tc>
        <w:tc>
          <w:tcPr>
            <w:tcW w:w="1199" w:type="dxa"/>
            <w:noWrap/>
            <w:hideMark/>
          </w:tcPr>
          <w:p w14:paraId="7542A24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1859800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aatggatccgctgcagacat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C9233FC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11C1C056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0C714DC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</w:t>
            </w:r>
          </w:p>
        </w:tc>
        <w:tc>
          <w:tcPr>
            <w:tcW w:w="1199" w:type="dxa"/>
            <w:noWrap/>
            <w:hideMark/>
          </w:tcPr>
          <w:p w14:paraId="71C277E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Vrn-H1_1</w:t>
            </w:r>
          </w:p>
        </w:tc>
        <w:tc>
          <w:tcPr>
            <w:tcW w:w="1199" w:type="dxa"/>
            <w:noWrap/>
            <w:hideMark/>
          </w:tcPr>
          <w:p w14:paraId="4C7ECF3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37E0DD1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GAAGGTGACCAAGTTCATGCTtgactgtgcatgtgtggtgA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488E2F84" w14:textId="60298E2A" w:rsidR="00427BC5" w:rsidRPr="00487962" w:rsidRDefault="002F21B0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</w:tr>
      <w:tr w:rsidR="00427BC5" w:rsidRPr="00487962" w14:paraId="63220BA3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50FC4D8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</w:t>
            </w:r>
          </w:p>
        </w:tc>
        <w:tc>
          <w:tcPr>
            <w:tcW w:w="1199" w:type="dxa"/>
            <w:noWrap/>
            <w:hideMark/>
          </w:tcPr>
          <w:p w14:paraId="7A36126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Vrn-H1_2</w:t>
            </w:r>
          </w:p>
        </w:tc>
        <w:tc>
          <w:tcPr>
            <w:tcW w:w="1199" w:type="dxa"/>
            <w:noWrap/>
            <w:hideMark/>
          </w:tcPr>
          <w:p w14:paraId="076D9AC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12D8246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GAAGGTGACCAAGTTCATGCTccgactcagactcaaaaccaG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08F96846" w14:textId="38B93E00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572C7D84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2C254DA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</w:t>
            </w:r>
          </w:p>
        </w:tc>
        <w:tc>
          <w:tcPr>
            <w:tcW w:w="1199" w:type="dxa"/>
            <w:noWrap/>
            <w:hideMark/>
          </w:tcPr>
          <w:p w14:paraId="2E1FABB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Vrn-H1_3</w:t>
            </w:r>
          </w:p>
        </w:tc>
        <w:tc>
          <w:tcPr>
            <w:tcW w:w="1199" w:type="dxa"/>
            <w:noWrap/>
            <w:hideMark/>
          </w:tcPr>
          <w:p w14:paraId="100AAAD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04482E5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GAAGGTGACCAAGTTCATGCTcacgcaatgcttggaccaG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60271A65" w14:textId="65008FE1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3DD6726B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60D80F3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</w:t>
            </w:r>
          </w:p>
        </w:tc>
        <w:tc>
          <w:tcPr>
            <w:tcW w:w="1199" w:type="dxa"/>
            <w:noWrap/>
            <w:hideMark/>
          </w:tcPr>
          <w:p w14:paraId="5BCC77C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Vrn-H1_1</w:t>
            </w:r>
          </w:p>
        </w:tc>
        <w:tc>
          <w:tcPr>
            <w:tcW w:w="1199" w:type="dxa"/>
            <w:noWrap/>
            <w:hideMark/>
          </w:tcPr>
          <w:p w14:paraId="4E1C4CC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2EBB858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GAAGGTCGGAGTCAACGGATTtgactgtgcatgtgtggtgG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6AFE6E32" w14:textId="4FD88DEF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197192B4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66F04F4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</w:t>
            </w:r>
          </w:p>
        </w:tc>
        <w:tc>
          <w:tcPr>
            <w:tcW w:w="1199" w:type="dxa"/>
            <w:noWrap/>
            <w:hideMark/>
          </w:tcPr>
          <w:p w14:paraId="2C1D6F6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Vrn-H1_2</w:t>
            </w:r>
          </w:p>
        </w:tc>
        <w:tc>
          <w:tcPr>
            <w:tcW w:w="1199" w:type="dxa"/>
            <w:noWrap/>
            <w:hideMark/>
          </w:tcPr>
          <w:p w14:paraId="0047360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46F1920C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GAAGGTCGGAGTCAACGGATTccgactcagactcaaaaccaA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C7CC3D5" w14:textId="783E4D4A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30A57619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3515D27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</w:t>
            </w:r>
          </w:p>
        </w:tc>
        <w:tc>
          <w:tcPr>
            <w:tcW w:w="1199" w:type="dxa"/>
            <w:noWrap/>
            <w:hideMark/>
          </w:tcPr>
          <w:p w14:paraId="213704B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Vrn-H1_3</w:t>
            </w:r>
          </w:p>
        </w:tc>
        <w:tc>
          <w:tcPr>
            <w:tcW w:w="1199" w:type="dxa"/>
            <w:noWrap/>
            <w:hideMark/>
          </w:tcPr>
          <w:p w14:paraId="56BD3EF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3524888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GAAGGTCGGAGTCAACGGATTcacgcaatgcttggaccaA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559783BB" w14:textId="610F2CF6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059FC045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56B07CC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</w:t>
            </w:r>
          </w:p>
        </w:tc>
        <w:tc>
          <w:tcPr>
            <w:tcW w:w="1199" w:type="dxa"/>
            <w:noWrap/>
            <w:hideMark/>
          </w:tcPr>
          <w:p w14:paraId="4BAF435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Vrn-H1_1</w:t>
            </w:r>
          </w:p>
        </w:tc>
        <w:tc>
          <w:tcPr>
            <w:tcW w:w="1199" w:type="dxa"/>
            <w:noWrap/>
            <w:hideMark/>
          </w:tcPr>
          <w:p w14:paraId="1DB66BA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7A4C5E0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catagatgcacacacaagcgc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5EBFF82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739CA224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5C9FD13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</w:t>
            </w:r>
          </w:p>
        </w:tc>
        <w:tc>
          <w:tcPr>
            <w:tcW w:w="1199" w:type="dxa"/>
            <w:noWrap/>
            <w:hideMark/>
          </w:tcPr>
          <w:p w14:paraId="7A29DCA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Vrn-H1_2</w:t>
            </w:r>
          </w:p>
        </w:tc>
        <w:tc>
          <w:tcPr>
            <w:tcW w:w="1199" w:type="dxa"/>
            <w:noWrap/>
            <w:hideMark/>
          </w:tcPr>
          <w:p w14:paraId="3303034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15A1AA8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gcaggctacatcattagctgc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761736C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4161258C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5B052E0C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</w:t>
            </w:r>
          </w:p>
        </w:tc>
        <w:tc>
          <w:tcPr>
            <w:tcW w:w="1199" w:type="dxa"/>
            <w:noWrap/>
            <w:hideMark/>
          </w:tcPr>
          <w:p w14:paraId="70C45CA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Vrn-H1_3</w:t>
            </w:r>
          </w:p>
        </w:tc>
        <w:tc>
          <w:tcPr>
            <w:tcW w:w="1199" w:type="dxa"/>
            <w:noWrap/>
            <w:hideMark/>
          </w:tcPr>
          <w:p w14:paraId="3823216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36C6134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cccctctgtttcaaggtcga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67DDC1D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1F2D9ACB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46EA55A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</w:t>
            </w:r>
          </w:p>
        </w:tc>
        <w:tc>
          <w:tcPr>
            <w:tcW w:w="1199" w:type="dxa"/>
            <w:noWrap/>
            <w:hideMark/>
          </w:tcPr>
          <w:p w14:paraId="26E4FA2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Vrn-H2_1</w:t>
            </w:r>
          </w:p>
        </w:tc>
        <w:tc>
          <w:tcPr>
            <w:tcW w:w="1199" w:type="dxa"/>
            <w:noWrap/>
            <w:hideMark/>
          </w:tcPr>
          <w:p w14:paraId="395D882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543C2B4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GAAGGTGACCAAGTTCATGCTctccctgtacctcatcaccttC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23556C6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0AF7E7CE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339827A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</w:t>
            </w:r>
          </w:p>
        </w:tc>
        <w:tc>
          <w:tcPr>
            <w:tcW w:w="1199" w:type="dxa"/>
            <w:noWrap/>
            <w:hideMark/>
          </w:tcPr>
          <w:p w14:paraId="6F3502B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Vrn-H2_2</w:t>
            </w:r>
          </w:p>
        </w:tc>
        <w:tc>
          <w:tcPr>
            <w:tcW w:w="1199" w:type="dxa"/>
            <w:noWrap/>
            <w:hideMark/>
          </w:tcPr>
          <w:p w14:paraId="5FB5D4E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5DB6C65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GAAGGTGACCAAGTTCATGCTtggagctgctgtttcatgaA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47E3D89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3FA0893C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638474F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</w:t>
            </w:r>
          </w:p>
        </w:tc>
        <w:tc>
          <w:tcPr>
            <w:tcW w:w="1199" w:type="dxa"/>
            <w:noWrap/>
            <w:hideMark/>
          </w:tcPr>
          <w:p w14:paraId="6B89261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Vrn-H2_3</w:t>
            </w:r>
          </w:p>
        </w:tc>
        <w:tc>
          <w:tcPr>
            <w:tcW w:w="1199" w:type="dxa"/>
            <w:noWrap/>
            <w:hideMark/>
          </w:tcPr>
          <w:p w14:paraId="078716D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648367C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GAAGGTGACCAAGTTCATGCTccaaagaagcgcattgtccaaA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20322ACC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5D60A94A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0CBD945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</w:t>
            </w:r>
          </w:p>
        </w:tc>
        <w:tc>
          <w:tcPr>
            <w:tcW w:w="1199" w:type="dxa"/>
            <w:noWrap/>
            <w:hideMark/>
          </w:tcPr>
          <w:p w14:paraId="5FEFD93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Vrn-H2_1</w:t>
            </w:r>
          </w:p>
        </w:tc>
        <w:tc>
          <w:tcPr>
            <w:tcW w:w="1199" w:type="dxa"/>
            <w:noWrap/>
            <w:hideMark/>
          </w:tcPr>
          <w:p w14:paraId="0F6DF5F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0882DC4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GAAGGTCGGAGTCAACGGATTctccctgtacctcatcaccttT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1F4962D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26FC5DD8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604B730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</w:t>
            </w:r>
          </w:p>
        </w:tc>
        <w:tc>
          <w:tcPr>
            <w:tcW w:w="1199" w:type="dxa"/>
            <w:noWrap/>
            <w:hideMark/>
          </w:tcPr>
          <w:p w14:paraId="4988595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Vrn-H2_2</w:t>
            </w:r>
          </w:p>
        </w:tc>
        <w:tc>
          <w:tcPr>
            <w:tcW w:w="1199" w:type="dxa"/>
            <w:noWrap/>
            <w:hideMark/>
          </w:tcPr>
          <w:p w14:paraId="0ED72B6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6FA7EF7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GAAGGTCGGAGTCAACGGATTtggagctgctgtttcatgaC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189BAB0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6996B551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3AA8F37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</w:t>
            </w:r>
          </w:p>
        </w:tc>
        <w:tc>
          <w:tcPr>
            <w:tcW w:w="1199" w:type="dxa"/>
            <w:noWrap/>
            <w:hideMark/>
          </w:tcPr>
          <w:p w14:paraId="7E903D4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Vrn-H2_3</w:t>
            </w:r>
          </w:p>
        </w:tc>
        <w:tc>
          <w:tcPr>
            <w:tcW w:w="1199" w:type="dxa"/>
            <w:noWrap/>
            <w:hideMark/>
          </w:tcPr>
          <w:p w14:paraId="7E8C612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6A7704A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GAAGGTCGGAGTCAACGGATTccaaagaagcgcattgtccaaT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72F9860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17981FD0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55B6E66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</w:t>
            </w:r>
          </w:p>
        </w:tc>
        <w:tc>
          <w:tcPr>
            <w:tcW w:w="1199" w:type="dxa"/>
            <w:noWrap/>
            <w:hideMark/>
          </w:tcPr>
          <w:p w14:paraId="64B2C30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Vrn-H2_1</w:t>
            </w:r>
          </w:p>
        </w:tc>
        <w:tc>
          <w:tcPr>
            <w:tcW w:w="1199" w:type="dxa"/>
            <w:noWrap/>
            <w:hideMark/>
          </w:tcPr>
          <w:p w14:paraId="38F1D9A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3137FF9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gtggggcctgcctataatcc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4C55EDF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4895CB20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42092FA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</w:t>
            </w:r>
          </w:p>
        </w:tc>
        <w:tc>
          <w:tcPr>
            <w:tcW w:w="1199" w:type="dxa"/>
            <w:noWrap/>
            <w:hideMark/>
          </w:tcPr>
          <w:p w14:paraId="7576D3C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Vrn-H2_2</w:t>
            </w:r>
          </w:p>
        </w:tc>
        <w:tc>
          <w:tcPr>
            <w:tcW w:w="1199" w:type="dxa"/>
            <w:noWrap/>
            <w:hideMark/>
          </w:tcPr>
          <w:p w14:paraId="6AA6F0D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2171BAC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aattgccaccaccgcagat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23171BE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6B091256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359E678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Vrn-H2</w:t>
            </w:r>
          </w:p>
        </w:tc>
        <w:tc>
          <w:tcPr>
            <w:tcW w:w="1199" w:type="dxa"/>
            <w:noWrap/>
            <w:hideMark/>
          </w:tcPr>
          <w:p w14:paraId="18F6D59A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Vrn-H2_3</w:t>
            </w:r>
          </w:p>
        </w:tc>
        <w:tc>
          <w:tcPr>
            <w:tcW w:w="1199" w:type="dxa"/>
            <w:noWrap/>
            <w:hideMark/>
          </w:tcPr>
          <w:p w14:paraId="506D3ED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0A10023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cacacgcacataatacgcct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2332B2F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28958614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56114E3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</w:t>
            </w:r>
          </w:p>
        </w:tc>
        <w:tc>
          <w:tcPr>
            <w:tcW w:w="1199" w:type="dxa"/>
            <w:noWrap/>
            <w:hideMark/>
          </w:tcPr>
          <w:p w14:paraId="70F1D629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Vrn-H3_1</w:t>
            </w:r>
          </w:p>
        </w:tc>
        <w:tc>
          <w:tcPr>
            <w:tcW w:w="1199" w:type="dxa"/>
            <w:noWrap/>
            <w:hideMark/>
          </w:tcPr>
          <w:p w14:paraId="08B1E8B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2C399E3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GAAGGTGACCAAGTTCATGCTtgatgatgagtgttgccccG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977160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63C2C322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0B457E3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</w:t>
            </w:r>
          </w:p>
        </w:tc>
        <w:tc>
          <w:tcPr>
            <w:tcW w:w="1199" w:type="dxa"/>
            <w:noWrap/>
            <w:hideMark/>
          </w:tcPr>
          <w:p w14:paraId="0406D7E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Vrn-H3_2</w:t>
            </w:r>
          </w:p>
        </w:tc>
        <w:tc>
          <w:tcPr>
            <w:tcW w:w="1199" w:type="dxa"/>
            <w:noWrap/>
            <w:hideMark/>
          </w:tcPr>
          <w:p w14:paraId="1594571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76DDAEF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GAAGGTGACCAAGTTCATGCTgccctatataaagtggccaccC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18F5BD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78E41EA5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41C4D78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</w:t>
            </w:r>
          </w:p>
        </w:tc>
        <w:tc>
          <w:tcPr>
            <w:tcW w:w="1199" w:type="dxa"/>
            <w:noWrap/>
            <w:hideMark/>
          </w:tcPr>
          <w:p w14:paraId="378C35C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Vrn-H3_3</w:t>
            </w:r>
          </w:p>
        </w:tc>
        <w:tc>
          <w:tcPr>
            <w:tcW w:w="1199" w:type="dxa"/>
            <w:noWrap/>
            <w:hideMark/>
          </w:tcPr>
          <w:p w14:paraId="18F7B27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</w:p>
        </w:tc>
        <w:tc>
          <w:tcPr>
            <w:tcW w:w="4970" w:type="dxa"/>
            <w:noWrap/>
            <w:hideMark/>
          </w:tcPr>
          <w:p w14:paraId="7186484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GAAGGTGACCAAGTTCATGCTtggatctgtctgccgtaataaG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478FF62E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</w:tr>
      <w:tr w:rsidR="00427BC5" w:rsidRPr="00487962" w14:paraId="06141515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62789B4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</w:t>
            </w:r>
          </w:p>
        </w:tc>
        <w:tc>
          <w:tcPr>
            <w:tcW w:w="1199" w:type="dxa"/>
            <w:noWrap/>
            <w:hideMark/>
          </w:tcPr>
          <w:p w14:paraId="47E9A5A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Vrn-H3_1</w:t>
            </w:r>
          </w:p>
        </w:tc>
        <w:tc>
          <w:tcPr>
            <w:tcW w:w="1199" w:type="dxa"/>
            <w:noWrap/>
            <w:hideMark/>
          </w:tcPr>
          <w:p w14:paraId="698577C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4050BAE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GAAGGTCGGAGTCAACGGATTtgatgatgagtgttgccccA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741FE153" w14:textId="1CB90724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3F0F76FF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4B7977B5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</w:t>
            </w:r>
          </w:p>
        </w:tc>
        <w:tc>
          <w:tcPr>
            <w:tcW w:w="1199" w:type="dxa"/>
            <w:noWrap/>
            <w:hideMark/>
          </w:tcPr>
          <w:p w14:paraId="0DF2339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Vrn-H3_2</w:t>
            </w:r>
          </w:p>
        </w:tc>
        <w:tc>
          <w:tcPr>
            <w:tcW w:w="1199" w:type="dxa"/>
            <w:noWrap/>
            <w:hideMark/>
          </w:tcPr>
          <w:p w14:paraId="1FB31E93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35A8AFA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GAAGGTCGGAGTCAACGGATTgccctatataaagtggccaccG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2366EFEF" w14:textId="013D6A2F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618BA019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4F54DFF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</w:t>
            </w:r>
          </w:p>
        </w:tc>
        <w:tc>
          <w:tcPr>
            <w:tcW w:w="1199" w:type="dxa"/>
            <w:noWrap/>
            <w:hideMark/>
          </w:tcPr>
          <w:p w14:paraId="061FE91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Vrn-H3_3</w:t>
            </w:r>
          </w:p>
        </w:tc>
        <w:tc>
          <w:tcPr>
            <w:tcW w:w="1199" w:type="dxa"/>
            <w:noWrap/>
            <w:hideMark/>
          </w:tcPr>
          <w:p w14:paraId="113D9DE1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HEX</w:t>
            </w:r>
          </w:p>
        </w:tc>
        <w:tc>
          <w:tcPr>
            <w:tcW w:w="4970" w:type="dxa"/>
            <w:noWrap/>
            <w:hideMark/>
          </w:tcPr>
          <w:p w14:paraId="03DE6CA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GAAGGTCGGAGTCAACGGATTtggatctgtctgccgtaataaC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06FAE0B8" w14:textId="45A32267" w:rsidR="00427BC5" w:rsidRPr="00487962" w:rsidRDefault="008E74A9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Recessive </w:t>
            </w:r>
          </w:p>
        </w:tc>
      </w:tr>
      <w:tr w:rsidR="00427BC5" w:rsidRPr="00487962" w14:paraId="70BF0352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4489D432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</w:t>
            </w:r>
          </w:p>
        </w:tc>
        <w:tc>
          <w:tcPr>
            <w:tcW w:w="1199" w:type="dxa"/>
            <w:noWrap/>
            <w:hideMark/>
          </w:tcPr>
          <w:p w14:paraId="769E5854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Vrn-H3_1</w:t>
            </w:r>
          </w:p>
        </w:tc>
        <w:tc>
          <w:tcPr>
            <w:tcW w:w="1199" w:type="dxa"/>
            <w:noWrap/>
            <w:hideMark/>
          </w:tcPr>
          <w:p w14:paraId="33AF8A60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705C421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agcttgcttttcggccctat</w:t>
            </w:r>
            <w:proofErr w:type="spellEnd"/>
          </w:p>
        </w:tc>
        <w:tc>
          <w:tcPr>
            <w:tcW w:w="1110" w:type="dxa"/>
            <w:noWrap/>
            <w:hideMark/>
          </w:tcPr>
          <w:p w14:paraId="1E60558F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42E13FBA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6AEF5FB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</w:t>
            </w:r>
          </w:p>
        </w:tc>
        <w:tc>
          <w:tcPr>
            <w:tcW w:w="1199" w:type="dxa"/>
            <w:noWrap/>
            <w:hideMark/>
          </w:tcPr>
          <w:p w14:paraId="7C37E44A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Vrn-H3_2</w:t>
            </w:r>
          </w:p>
        </w:tc>
        <w:tc>
          <w:tcPr>
            <w:tcW w:w="1199" w:type="dxa"/>
            <w:noWrap/>
            <w:hideMark/>
          </w:tcPr>
          <w:p w14:paraId="073DF1FB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6E78F0D7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gctgtgaactgaggaggtgg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0BC4CF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  <w:tr w:rsidR="00427BC5" w:rsidRPr="00487962" w14:paraId="3CE51043" w14:textId="77777777" w:rsidTr="00427BC5">
        <w:trPr>
          <w:trHeight w:val="300"/>
        </w:trPr>
        <w:tc>
          <w:tcPr>
            <w:tcW w:w="967" w:type="dxa"/>
            <w:noWrap/>
            <w:hideMark/>
          </w:tcPr>
          <w:p w14:paraId="56568B8D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</w:t>
            </w:r>
          </w:p>
        </w:tc>
        <w:tc>
          <w:tcPr>
            <w:tcW w:w="1199" w:type="dxa"/>
            <w:noWrap/>
            <w:hideMark/>
          </w:tcPr>
          <w:p w14:paraId="513476EA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Vrn-H3_3</w:t>
            </w:r>
          </w:p>
        </w:tc>
        <w:tc>
          <w:tcPr>
            <w:tcW w:w="1199" w:type="dxa"/>
            <w:noWrap/>
            <w:hideMark/>
          </w:tcPr>
          <w:p w14:paraId="64C2CEEA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4970" w:type="dxa"/>
            <w:noWrap/>
            <w:hideMark/>
          </w:tcPr>
          <w:p w14:paraId="2088D408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cggcctagctagaaaccacc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C3AF566" w14:textId="77777777" w:rsidR="00427BC5" w:rsidRPr="00487962" w:rsidRDefault="00427BC5" w:rsidP="004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62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</w:p>
        </w:tc>
      </w:tr>
    </w:tbl>
    <w:p w14:paraId="1C98380E" w14:textId="625F9277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2C07E" w14:textId="631D5F86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67A48" w14:textId="77777777" w:rsidR="00427BC5" w:rsidRPr="00487962" w:rsidRDefault="00427BC5" w:rsidP="0026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7BC5" w:rsidRPr="00487962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9F9F" w14:textId="77777777" w:rsidR="005A47AC" w:rsidRDefault="005A47AC" w:rsidP="00FE7AA4">
      <w:pPr>
        <w:spacing w:after="0" w:line="240" w:lineRule="auto"/>
      </w:pPr>
      <w:r>
        <w:separator/>
      </w:r>
    </w:p>
  </w:endnote>
  <w:endnote w:type="continuationSeparator" w:id="0">
    <w:p w14:paraId="48AB44B1" w14:textId="77777777" w:rsidR="005A47AC" w:rsidRDefault="005A47AC" w:rsidP="00FE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F2D2" w14:textId="77777777" w:rsidR="005A47AC" w:rsidRDefault="005A47AC" w:rsidP="00FE7AA4">
      <w:pPr>
        <w:spacing w:after="0" w:line="240" w:lineRule="auto"/>
      </w:pPr>
      <w:r>
        <w:separator/>
      </w:r>
    </w:p>
  </w:footnote>
  <w:footnote w:type="continuationSeparator" w:id="0">
    <w:p w14:paraId="046972C0" w14:textId="77777777" w:rsidR="005A47AC" w:rsidRDefault="005A47AC" w:rsidP="00FE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19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DB7952" w14:textId="06ABE052" w:rsidR="005B1384" w:rsidRDefault="005B13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041853D" w14:textId="77777777" w:rsidR="005B1384" w:rsidRDefault="005B1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E70"/>
    <w:multiLevelType w:val="hybridMultilevel"/>
    <w:tmpl w:val="6402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667F"/>
    <w:multiLevelType w:val="hybridMultilevel"/>
    <w:tmpl w:val="AD00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49566">
    <w:abstractNumId w:val="0"/>
  </w:num>
  <w:num w:numId="2" w16cid:durableId="38707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jE3NDA1MDG2NDRX0lEKTi0uzszPAykwqgUAYekmQSwAAAA="/>
  </w:docVars>
  <w:rsids>
    <w:rsidRoot w:val="002634EA"/>
    <w:rsid w:val="0000100D"/>
    <w:rsid w:val="000023FB"/>
    <w:rsid w:val="00005377"/>
    <w:rsid w:val="000275B9"/>
    <w:rsid w:val="000350A5"/>
    <w:rsid w:val="00043447"/>
    <w:rsid w:val="00052BBB"/>
    <w:rsid w:val="00054F79"/>
    <w:rsid w:val="00072EC1"/>
    <w:rsid w:val="000938D3"/>
    <w:rsid w:val="00095D35"/>
    <w:rsid w:val="000A0215"/>
    <w:rsid w:val="000A104E"/>
    <w:rsid w:val="000B1071"/>
    <w:rsid w:val="000B398D"/>
    <w:rsid w:val="000B52EE"/>
    <w:rsid w:val="000C1005"/>
    <w:rsid w:val="000E1851"/>
    <w:rsid w:val="000E2DF5"/>
    <w:rsid w:val="000E4574"/>
    <w:rsid w:val="000F5ACF"/>
    <w:rsid w:val="000F6F23"/>
    <w:rsid w:val="000F748C"/>
    <w:rsid w:val="00105FF9"/>
    <w:rsid w:val="00111EAC"/>
    <w:rsid w:val="001124BE"/>
    <w:rsid w:val="00115B1E"/>
    <w:rsid w:val="00122C2B"/>
    <w:rsid w:val="00136817"/>
    <w:rsid w:val="00156DC4"/>
    <w:rsid w:val="00165A64"/>
    <w:rsid w:val="0018309D"/>
    <w:rsid w:val="00195F66"/>
    <w:rsid w:val="001A0746"/>
    <w:rsid w:val="001A0CF7"/>
    <w:rsid w:val="001A477E"/>
    <w:rsid w:val="001B0DF9"/>
    <w:rsid w:val="001B3046"/>
    <w:rsid w:val="001B5E95"/>
    <w:rsid w:val="001C5E4B"/>
    <w:rsid w:val="001D2989"/>
    <w:rsid w:val="001D6865"/>
    <w:rsid w:val="001E72BA"/>
    <w:rsid w:val="001F2548"/>
    <w:rsid w:val="001F3DF1"/>
    <w:rsid w:val="002021E3"/>
    <w:rsid w:val="00212809"/>
    <w:rsid w:val="00213FB1"/>
    <w:rsid w:val="00220260"/>
    <w:rsid w:val="002245F3"/>
    <w:rsid w:val="0023013A"/>
    <w:rsid w:val="00230457"/>
    <w:rsid w:val="002404C2"/>
    <w:rsid w:val="00244894"/>
    <w:rsid w:val="00262552"/>
    <w:rsid w:val="002634EA"/>
    <w:rsid w:val="00263F7C"/>
    <w:rsid w:val="00285E25"/>
    <w:rsid w:val="00286AF0"/>
    <w:rsid w:val="0029033A"/>
    <w:rsid w:val="0029094F"/>
    <w:rsid w:val="002A5041"/>
    <w:rsid w:val="002B39F1"/>
    <w:rsid w:val="002B4555"/>
    <w:rsid w:val="002B6741"/>
    <w:rsid w:val="002C6DD7"/>
    <w:rsid w:val="002E58F7"/>
    <w:rsid w:val="002F21B0"/>
    <w:rsid w:val="002F2FE3"/>
    <w:rsid w:val="00335C09"/>
    <w:rsid w:val="0038080F"/>
    <w:rsid w:val="00381B33"/>
    <w:rsid w:val="00384662"/>
    <w:rsid w:val="00386E24"/>
    <w:rsid w:val="003878A3"/>
    <w:rsid w:val="0039164F"/>
    <w:rsid w:val="0039334B"/>
    <w:rsid w:val="0039505B"/>
    <w:rsid w:val="003B653C"/>
    <w:rsid w:val="003B6838"/>
    <w:rsid w:val="003D1465"/>
    <w:rsid w:val="003D22FF"/>
    <w:rsid w:val="003E1169"/>
    <w:rsid w:val="003E73D9"/>
    <w:rsid w:val="0041489C"/>
    <w:rsid w:val="004235F5"/>
    <w:rsid w:val="004243BB"/>
    <w:rsid w:val="00427BC5"/>
    <w:rsid w:val="00453EEB"/>
    <w:rsid w:val="00467970"/>
    <w:rsid w:val="00487962"/>
    <w:rsid w:val="00493A06"/>
    <w:rsid w:val="004D4F00"/>
    <w:rsid w:val="004D5621"/>
    <w:rsid w:val="004F0F9F"/>
    <w:rsid w:val="004F4D43"/>
    <w:rsid w:val="00501CA8"/>
    <w:rsid w:val="005032DF"/>
    <w:rsid w:val="00504C2C"/>
    <w:rsid w:val="005160A2"/>
    <w:rsid w:val="00524180"/>
    <w:rsid w:val="0053227D"/>
    <w:rsid w:val="00540983"/>
    <w:rsid w:val="00540E49"/>
    <w:rsid w:val="005437A0"/>
    <w:rsid w:val="00572D43"/>
    <w:rsid w:val="00580C77"/>
    <w:rsid w:val="005A27B3"/>
    <w:rsid w:val="005A47AC"/>
    <w:rsid w:val="005B1384"/>
    <w:rsid w:val="005C69DE"/>
    <w:rsid w:val="005E5996"/>
    <w:rsid w:val="005F7732"/>
    <w:rsid w:val="00602370"/>
    <w:rsid w:val="00616C2A"/>
    <w:rsid w:val="0062012F"/>
    <w:rsid w:val="006210C6"/>
    <w:rsid w:val="006313FF"/>
    <w:rsid w:val="0063160A"/>
    <w:rsid w:val="00634D86"/>
    <w:rsid w:val="006441B9"/>
    <w:rsid w:val="006447D9"/>
    <w:rsid w:val="00645165"/>
    <w:rsid w:val="006526C7"/>
    <w:rsid w:val="006569E7"/>
    <w:rsid w:val="006A6B86"/>
    <w:rsid w:val="006B1A76"/>
    <w:rsid w:val="00703A94"/>
    <w:rsid w:val="00704DB5"/>
    <w:rsid w:val="007063BC"/>
    <w:rsid w:val="007159DF"/>
    <w:rsid w:val="007208D6"/>
    <w:rsid w:val="0072159A"/>
    <w:rsid w:val="00725085"/>
    <w:rsid w:val="0073529C"/>
    <w:rsid w:val="00737AC4"/>
    <w:rsid w:val="00742997"/>
    <w:rsid w:val="00753E95"/>
    <w:rsid w:val="007625CA"/>
    <w:rsid w:val="00765AF7"/>
    <w:rsid w:val="00765B80"/>
    <w:rsid w:val="0077159D"/>
    <w:rsid w:val="00774522"/>
    <w:rsid w:val="00777B3E"/>
    <w:rsid w:val="00783D41"/>
    <w:rsid w:val="00787698"/>
    <w:rsid w:val="007A1AA8"/>
    <w:rsid w:val="007A5016"/>
    <w:rsid w:val="007C1054"/>
    <w:rsid w:val="007C5538"/>
    <w:rsid w:val="007D4941"/>
    <w:rsid w:val="007E35C4"/>
    <w:rsid w:val="008138E2"/>
    <w:rsid w:val="0082332F"/>
    <w:rsid w:val="00826F54"/>
    <w:rsid w:val="0083482C"/>
    <w:rsid w:val="008371F8"/>
    <w:rsid w:val="008373CC"/>
    <w:rsid w:val="00842EE5"/>
    <w:rsid w:val="008568C3"/>
    <w:rsid w:val="008672A0"/>
    <w:rsid w:val="00872D1D"/>
    <w:rsid w:val="008973BC"/>
    <w:rsid w:val="008A1AF1"/>
    <w:rsid w:val="008A5683"/>
    <w:rsid w:val="008B45E8"/>
    <w:rsid w:val="008D6CED"/>
    <w:rsid w:val="008E74A9"/>
    <w:rsid w:val="008F42EF"/>
    <w:rsid w:val="00900CD9"/>
    <w:rsid w:val="00925904"/>
    <w:rsid w:val="00935FCD"/>
    <w:rsid w:val="009459A8"/>
    <w:rsid w:val="00945CB3"/>
    <w:rsid w:val="009544F3"/>
    <w:rsid w:val="00957243"/>
    <w:rsid w:val="0096795F"/>
    <w:rsid w:val="00995D65"/>
    <w:rsid w:val="009A045B"/>
    <w:rsid w:val="009A56C3"/>
    <w:rsid w:val="009B0179"/>
    <w:rsid w:val="009D4A0A"/>
    <w:rsid w:val="009E6B9E"/>
    <w:rsid w:val="00A02E61"/>
    <w:rsid w:val="00A05679"/>
    <w:rsid w:val="00A10654"/>
    <w:rsid w:val="00A146B7"/>
    <w:rsid w:val="00A451F1"/>
    <w:rsid w:val="00A55BD3"/>
    <w:rsid w:val="00A57497"/>
    <w:rsid w:val="00A668B9"/>
    <w:rsid w:val="00A762FA"/>
    <w:rsid w:val="00A81813"/>
    <w:rsid w:val="00AA7928"/>
    <w:rsid w:val="00AC0C68"/>
    <w:rsid w:val="00AC5A9A"/>
    <w:rsid w:val="00AC7FA4"/>
    <w:rsid w:val="00AD032C"/>
    <w:rsid w:val="00B001B5"/>
    <w:rsid w:val="00B03C5E"/>
    <w:rsid w:val="00B2172E"/>
    <w:rsid w:val="00B22FFE"/>
    <w:rsid w:val="00B25BCB"/>
    <w:rsid w:val="00B31F30"/>
    <w:rsid w:val="00B42341"/>
    <w:rsid w:val="00B5542A"/>
    <w:rsid w:val="00B571EE"/>
    <w:rsid w:val="00B6099A"/>
    <w:rsid w:val="00B60BA7"/>
    <w:rsid w:val="00B647BD"/>
    <w:rsid w:val="00B742EF"/>
    <w:rsid w:val="00BA6EC4"/>
    <w:rsid w:val="00BC0C9B"/>
    <w:rsid w:val="00BC625E"/>
    <w:rsid w:val="00BD40F1"/>
    <w:rsid w:val="00BE3235"/>
    <w:rsid w:val="00BE6D4A"/>
    <w:rsid w:val="00BF2B7E"/>
    <w:rsid w:val="00BF4C74"/>
    <w:rsid w:val="00C02F95"/>
    <w:rsid w:val="00C15C0B"/>
    <w:rsid w:val="00C22333"/>
    <w:rsid w:val="00C26198"/>
    <w:rsid w:val="00C32467"/>
    <w:rsid w:val="00C32692"/>
    <w:rsid w:val="00C407B9"/>
    <w:rsid w:val="00C702A8"/>
    <w:rsid w:val="00C76B97"/>
    <w:rsid w:val="00C91A20"/>
    <w:rsid w:val="00C968FD"/>
    <w:rsid w:val="00C97469"/>
    <w:rsid w:val="00C97C7A"/>
    <w:rsid w:val="00CA03EE"/>
    <w:rsid w:val="00CA3B99"/>
    <w:rsid w:val="00CA72B7"/>
    <w:rsid w:val="00CB0CB6"/>
    <w:rsid w:val="00CB55AB"/>
    <w:rsid w:val="00CB7A73"/>
    <w:rsid w:val="00CC4608"/>
    <w:rsid w:val="00CD1EC7"/>
    <w:rsid w:val="00CD68E0"/>
    <w:rsid w:val="00CE1A7E"/>
    <w:rsid w:val="00CE57BA"/>
    <w:rsid w:val="00CF2791"/>
    <w:rsid w:val="00D04EAB"/>
    <w:rsid w:val="00D11F39"/>
    <w:rsid w:val="00D202F1"/>
    <w:rsid w:val="00D2336C"/>
    <w:rsid w:val="00D37812"/>
    <w:rsid w:val="00D575B7"/>
    <w:rsid w:val="00D6254A"/>
    <w:rsid w:val="00D64D72"/>
    <w:rsid w:val="00D74100"/>
    <w:rsid w:val="00D8033B"/>
    <w:rsid w:val="00D91505"/>
    <w:rsid w:val="00DA6C05"/>
    <w:rsid w:val="00DA79F0"/>
    <w:rsid w:val="00DB1163"/>
    <w:rsid w:val="00DC47CE"/>
    <w:rsid w:val="00DE5377"/>
    <w:rsid w:val="00DE5E34"/>
    <w:rsid w:val="00DF1FAB"/>
    <w:rsid w:val="00DF4969"/>
    <w:rsid w:val="00DF5DB0"/>
    <w:rsid w:val="00E0467B"/>
    <w:rsid w:val="00E06D6E"/>
    <w:rsid w:val="00E13541"/>
    <w:rsid w:val="00E35229"/>
    <w:rsid w:val="00E477A5"/>
    <w:rsid w:val="00E47AF5"/>
    <w:rsid w:val="00E560E8"/>
    <w:rsid w:val="00E57170"/>
    <w:rsid w:val="00E60659"/>
    <w:rsid w:val="00E71EFA"/>
    <w:rsid w:val="00E72268"/>
    <w:rsid w:val="00E93ED8"/>
    <w:rsid w:val="00E941CA"/>
    <w:rsid w:val="00E97E92"/>
    <w:rsid w:val="00EA1EFD"/>
    <w:rsid w:val="00EA26BE"/>
    <w:rsid w:val="00EC167B"/>
    <w:rsid w:val="00EC2F93"/>
    <w:rsid w:val="00EE297E"/>
    <w:rsid w:val="00EF6360"/>
    <w:rsid w:val="00F019AD"/>
    <w:rsid w:val="00F143BF"/>
    <w:rsid w:val="00F37482"/>
    <w:rsid w:val="00F470E0"/>
    <w:rsid w:val="00F83C33"/>
    <w:rsid w:val="00F872E5"/>
    <w:rsid w:val="00F87772"/>
    <w:rsid w:val="00FA2059"/>
    <w:rsid w:val="00FB1BA5"/>
    <w:rsid w:val="00FB1C60"/>
    <w:rsid w:val="00FB7DCB"/>
    <w:rsid w:val="00FC5A81"/>
    <w:rsid w:val="00FE200D"/>
    <w:rsid w:val="00FE7AA4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B9CC"/>
  <w15:chartTrackingRefBased/>
  <w15:docId w15:val="{926B4589-E83A-46CC-B24E-A61C69F4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9DF"/>
  </w:style>
  <w:style w:type="paragraph" w:styleId="Heading1">
    <w:name w:val="heading 1"/>
    <w:basedOn w:val="Normal"/>
    <w:next w:val="Normal"/>
    <w:link w:val="Heading1Char"/>
    <w:uiPriority w:val="9"/>
    <w:qFormat/>
    <w:rsid w:val="00715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9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9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9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9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9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9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9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9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59D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159DF"/>
    <w:rPr>
      <w:b/>
      <w:bCs/>
    </w:rPr>
  </w:style>
  <w:style w:type="character" w:styleId="Emphasis">
    <w:name w:val="Emphasis"/>
    <w:basedOn w:val="DefaultParagraphFont"/>
    <w:uiPriority w:val="20"/>
    <w:qFormat/>
    <w:rsid w:val="007159DF"/>
    <w:rPr>
      <w:i/>
      <w:iCs/>
    </w:rPr>
  </w:style>
  <w:style w:type="paragraph" w:styleId="NoSpacing">
    <w:name w:val="No Spacing"/>
    <w:uiPriority w:val="1"/>
    <w:qFormat/>
    <w:rsid w:val="00715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59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5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9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9DF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15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59D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159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159D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159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9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7159DF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59DF"/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rsid w:val="007159DF"/>
    <w:rPr>
      <w:color w:val="5B9BD5" w:themeColor="accent1"/>
    </w:rPr>
  </w:style>
  <w:style w:type="paragraph" w:customStyle="1" w:styleId="FirstParagraph">
    <w:name w:val="First Paragraph"/>
    <w:basedOn w:val="BodyText"/>
    <w:next w:val="BodyText"/>
    <w:qFormat/>
    <w:rsid w:val="00115B1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732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5F7732"/>
  </w:style>
  <w:style w:type="paragraph" w:customStyle="1" w:styleId="msonormal0">
    <w:name w:val="msonormal"/>
    <w:basedOn w:val="Normal"/>
    <w:rsid w:val="0064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4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4">
    <w:name w:val="xl64"/>
    <w:basedOn w:val="Normal"/>
    <w:rsid w:val="0064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AC5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5A9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B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A4"/>
  </w:style>
  <w:style w:type="paragraph" w:styleId="Footer">
    <w:name w:val="footer"/>
    <w:basedOn w:val="Normal"/>
    <w:link w:val="FooterChar"/>
    <w:uiPriority w:val="99"/>
    <w:unhideWhenUsed/>
    <w:rsid w:val="00FE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A4"/>
  </w:style>
  <w:style w:type="table" w:styleId="TableGrid">
    <w:name w:val="Table Grid"/>
    <w:basedOn w:val="TableNormal"/>
    <w:uiPriority w:val="39"/>
    <w:rsid w:val="0042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leyworld.org/low-temperatur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9F96-2A49-4766-A806-F8487C87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</dc:creator>
  <cp:keywords/>
  <dc:description/>
  <cp:lastModifiedBy>Hayes, Patrick</cp:lastModifiedBy>
  <cp:revision>3</cp:revision>
  <cp:lastPrinted>2021-04-09T22:00:00Z</cp:lastPrinted>
  <dcterms:created xsi:type="dcterms:W3CDTF">2022-04-20T19:22:00Z</dcterms:created>
  <dcterms:modified xsi:type="dcterms:W3CDTF">2022-04-20T19:26:00Z</dcterms:modified>
</cp:coreProperties>
</file>